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C232" w14:textId="77777777" w:rsidR="006222A9" w:rsidRDefault="006222A9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</w:p>
    <w:p w14:paraId="5E17D97F" w14:textId="77777777" w:rsidR="006222A9" w:rsidRDefault="00000000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u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u w:color="000000"/>
          <w:lang w:val="pt-BR" w:eastAsia="pt-BR"/>
        </w:rPr>
        <w:t xml:space="preserve">MINISTÉRIO DA CULTURA, PREFEITURA DE BELO HORIZONTE E PETROBRAS APRESENTAM </w:t>
      </w:r>
    </w:p>
    <w:p w14:paraId="53FFB51A" w14:textId="77777777" w:rsidR="006222A9" w:rsidRDefault="006222A9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</w:p>
    <w:p w14:paraId="13D389BA" w14:textId="77777777" w:rsidR="006222A9" w:rsidRDefault="00000000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19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a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CineBH - Mostra Internacional de Cinema de Belo Horizonte</w:t>
      </w:r>
    </w:p>
    <w:p w14:paraId="355771E6" w14:textId="77777777" w:rsidR="006222A9" w:rsidRDefault="00000000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16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th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it-IT" w:eastAsia="pt-BR"/>
        </w:rPr>
        <w:t xml:space="preserve"> Brasil CineMundi 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– Internacional </w:t>
      </w:r>
      <w:proofErr w:type="spellStart"/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Coproduction</w:t>
      </w:r>
      <w:proofErr w:type="spellEnd"/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 Meeting</w:t>
      </w:r>
    </w:p>
    <w:p w14:paraId="76B94969" w14:textId="77777777" w:rsidR="006222A9" w:rsidRDefault="00000000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23 a 28 de setembro de 2025</w:t>
      </w:r>
    </w:p>
    <w:p w14:paraId="3D423E93" w14:textId="77777777" w:rsidR="006222A9" w:rsidRDefault="006222A9">
      <w:pPr>
        <w:widowControl/>
        <w:spacing w:line="280" w:lineRule="exact"/>
        <w:jc w:val="center"/>
        <w:rPr>
          <w:b/>
          <w:bCs/>
          <w:color w:val="000000"/>
          <w:sz w:val="28"/>
          <w:szCs w:val="28"/>
          <w:u w:color="000000"/>
          <w:lang w:val="pt-BR" w:eastAsia="pt-BR"/>
        </w:rPr>
      </w:pPr>
    </w:p>
    <w:p w14:paraId="316769F1" w14:textId="77777777" w:rsidR="006222A9" w:rsidRDefault="006222A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58028A" w14:textId="77777777" w:rsidR="006222A9" w:rsidRDefault="00000000">
      <w:pPr>
        <w:widowControl/>
        <w:tabs>
          <w:tab w:val="left" w:pos="808"/>
        </w:tabs>
        <w:jc w:val="center"/>
        <w:rPr>
          <w:rFonts w:eastAsia="Segoe UI"/>
          <w:b/>
          <w:bCs/>
          <w:kern w:val="1"/>
          <w:sz w:val="36"/>
          <w:szCs w:val="36"/>
          <w:lang w:val="pt-BR" w:eastAsia="zh-CN"/>
        </w:rPr>
      </w:pPr>
      <w:r>
        <w:rPr>
          <w:rFonts w:eastAsia="Segoe UI"/>
          <w:b/>
          <w:bCs/>
          <w:kern w:val="1"/>
          <w:sz w:val="36"/>
          <w:szCs w:val="36"/>
          <w:lang w:val="pt-BR" w:eastAsia="zh-CN"/>
        </w:rPr>
        <w:t>MOSTRA “A CIDADE EM MOVIMENTO” COMPLETA DEZ EDIÇÕES</w:t>
      </w:r>
    </w:p>
    <w:p w14:paraId="3666469E" w14:textId="77777777" w:rsidR="006222A9" w:rsidRDefault="00000000">
      <w:pPr>
        <w:widowControl/>
        <w:tabs>
          <w:tab w:val="left" w:pos="808"/>
        </w:tabs>
        <w:jc w:val="center"/>
        <w:rPr>
          <w:rFonts w:eastAsia="Segoe UI"/>
          <w:b/>
          <w:bCs/>
          <w:kern w:val="1"/>
          <w:sz w:val="36"/>
          <w:szCs w:val="36"/>
          <w:lang w:val="pt-BR" w:eastAsia="zh-CN"/>
        </w:rPr>
      </w:pPr>
      <w:r>
        <w:rPr>
          <w:rFonts w:eastAsia="Segoe UI"/>
          <w:b/>
          <w:bCs/>
          <w:kern w:val="1"/>
          <w:sz w:val="36"/>
          <w:szCs w:val="36"/>
          <w:lang w:val="pt-BR" w:eastAsia="zh-CN"/>
        </w:rPr>
        <w:t>E REFLETE SOBRE O LUGAR DO AUDIOVISUAL A PARTIR DE</w:t>
      </w:r>
      <w:r>
        <w:rPr>
          <w:rFonts w:eastAsia="Segoe UI"/>
          <w:b/>
          <w:bCs/>
          <w:kern w:val="1"/>
          <w:sz w:val="36"/>
          <w:szCs w:val="36"/>
          <w:lang w:val="pt-BR" w:eastAsia="zh-CN"/>
        </w:rPr>
        <w:br/>
        <w:t xml:space="preserve"> NOVOS CONCEITOS DE URBANIDADE E VIVÊNCIA</w:t>
      </w:r>
    </w:p>
    <w:p w14:paraId="0CAFF71D" w14:textId="77777777" w:rsidR="006222A9" w:rsidRDefault="006222A9">
      <w:pPr>
        <w:jc w:val="center"/>
        <w:rPr>
          <w:rFonts w:eastAsia="Segoe UI"/>
          <w:i/>
          <w:iCs/>
          <w:color w:val="000000"/>
          <w:kern w:val="1"/>
          <w:lang w:val="pt-BR" w:eastAsia="zh-CN"/>
        </w:rPr>
      </w:pPr>
    </w:p>
    <w:p w14:paraId="55A7D399" w14:textId="77777777" w:rsidR="006222A9" w:rsidRDefault="00000000">
      <w:pPr>
        <w:spacing w:line="280" w:lineRule="exact"/>
        <w:jc w:val="center"/>
        <w:rPr>
          <w:rFonts w:eastAsia="Segoe UI"/>
          <w:i/>
          <w:iCs/>
          <w:color w:val="000000"/>
          <w:kern w:val="1"/>
          <w:lang w:val="pt-BR" w:eastAsia="zh-CN"/>
        </w:rPr>
      </w:pPr>
      <w:r>
        <w:rPr>
          <w:rFonts w:eastAsia="Segoe UI"/>
          <w:i/>
          <w:iCs/>
          <w:color w:val="000000"/>
          <w:kern w:val="1"/>
          <w:lang w:val="pt-BR" w:eastAsia="zh-CN"/>
        </w:rPr>
        <w:t xml:space="preserve">A curadoria de Bruna </w:t>
      </w:r>
      <w:proofErr w:type="spellStart"/>
      <w:r>
        <w:rPr>
          <w:rFonts w:eastAsia="Segoe UI"/>
          <w:i/>
          <w:iCs/>
          <w:color w:val="000000"/>
          <w:kern w:val="1"/>
          <w:lang w:val="pt-BR" w:eastAsia="zh-CN"/>
        </w:rPr>
        <w:t>Piantino</w:t>
      </w:r>
      <w:proofErr w:type="spellEnd"/>
      <w:r>
        <w:rPr>
          <w:rFonts w:eastAsia="Segoe UI"/>
          <w:i/>
          <w:iCs/>
          <w:color w:val="000000"/>
          <w:kern w:val="1"/>
          <w:lang w:val="pt-BR" w:eastAsia="zh-CN"/>
        </w:rPr>
        <w:t xml:space="preserve"> selecionou 13 filmes, entre curtas e longas-metragens, a serem exibidos em vários espaços da cidade, sempre acompanhados de roda de conversa com convidados especiais</w:t>
      </w:r>
    </w:p>
    <w:p w14:paraId="226D7A09" w14:textId="77777777" w:rsidR="006222A9" w:rsidRDefault="006222A9">
      <w:pPr>
        <w:spacing w:line="280" w:lineRule="exact"/>
        <w:jc w:val="both"/>
        <w:rPr>
          <w:rFonts w:eastAsia="Segoe UI"/>
          <w:i/>
          <w:iCs/>
          <w:color w:val="000000"/>
          <w:kern w:val="1"/>
          <w:lang w:val="pt-BR" w:eastAsia="zh-CN"/>
        </w:rPr>
      </w:pPr>
    </w:p>
    <w:p w14:paraId="5CEF82DC" w14:textId="77777777" w:rsidR="006222A9" w:rsidRPr="00B16B33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  <w:r w:rsidRPr="00B16B33">
        <w:rPr>
          <w:sz w:val="20"/>
          <w:szCs w:val="20"/>
        </w:rPr>
        <w:t xml:space="preserve">A mostra </w:t>
      </w:r>
      <w:r w:rsidRPr="00B16B33">
        <w:rPr>
          <w:b/>
          <w:bCs/>
          <w:sz w:val="20"/>
          <w:szCs w:val="20"/>
        </w:rPr>
        <w:t>A Cidade em Movimento</w:t>
      </w:r>
      <w:r w:rsidRPr="00B16B33">
        <w:rPr>
          <w:sz w:val="20"/>
          <w:szCs w:val="20"/>
        </w:rPr>
        <w:t xml:space="preserve">, parte integrante da </w:t>
      </w:r>
      <w:r w:rsidRPr="00B16B33">
        <w:rPr>
          <w:b/>
          <w:bCs/>
          <w:sz w:val="20"/>
          <w:szCs w:val="20"/>
        </w:rPr>
        <w:t>CineBH – Mostra Internacional de Cinema de Belo Horizonte</w:t>
      </w:r>
      <w:r w:rsidRPr="00B16B33">
        <w:rPr>
          <w:sz w:val="20"/>
          <w:szCs w:val="20"/>
        </w:rPr>
        <w:t>, chega em 2025 à marca de sua 10</w:t>
      </w:r>
      <w:r w:rsidRPr="00B16B33">
        <w:rPr>
          <w:sz w:val="20"/>
          <w:szCs w:val="20"/>
          <w:vertAlign w:val="superscript"/>
        </w:rPr>
        <w:t>a</w:t>
      </w:r>
      <w:r w:rsidRPr="00B16B33">
        <w:rPr>
          <w:sz w:val="20"/>
          <w:szCs w:val="20"/>
        </w:rPr>
        <w:t xml:space="preserve"> edição consolidada como janela para o cinema mineiro e suas variadas formas de revelar e refletir a vivência na urbanidade. A programação, totalmente gratuita, vai ter 13 filmes, entre curtas e longas-metragens realizados em Belo Horizonte e região metropolitana. A curadoria de </w:t>
      </w:r>
      <w:r w:rsidRPr="00B16B33">
        <w:rPr>
          <w:b/>
          <w:bCs/>
          <w:sz w:val="20"/>
          <w:szCs w:val="20"/>
        </w:rPr>
        <w:t>Bruna Piantino</w:t>
      </w:r>
      <w:r w:rsidRPr="00B16B33">
        <w:rPr>
          <w:sz w:val="20"/>
          <w:szCs w:val="20"/>
        </w:rPr>
        <w:t xml:space="preserve"> adota a temática </w:t>
      </w:r>
      <w:r w:rsidRPr="00B16B33">
        <w:rPr>
          <w:b/>
          <w:bCs/>
          <w:sz w:val="20"/>
          <w:szCs w:val="20"/>
        </w:rPr>
        <w:t>“Um lugar ao sol”</w:t>
      </w:r>
      <w:r w:rsidRPr="00B16B33">
        <w:rPr>
          <w:sz w:val="20"/>
          <w:szCs w:val="20"/>
        </w:rPr>
        <w:t xml:space="preserve"> para pensar o pertencimento, a pluralidade de subjetividades e os modos de ocupação do espaço urbano e destacar narrativas que iluminam existências, lutas e desejos através da linguagem audiovisual. As exibições foram divididas em cinco sessões, espalhadas por três espaços da capital mineira: Cine Santa Tereza, Teatro de Câmara do Cine Theatro Brasil e uma sessão na Praça da Liberdade. </w:t>
      </w:r>
    </w:p>
    <w:p w14:paraId="6B7C18B9" w14:textId="77777777" w:rsidR="006222A9" w:rsidRPr="00B16B33" w:rsidRDefault="006222A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</w:p>
    <w:p w14:paraId="12CD5324" w14:textId="77777777" w:rsidR="006222A9" w:rsidRPr="00B16B33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  <w:r w:rsidRPr="00B16B33">
        <w:rPr>
          <w:sz w:val="20"/>
          <w:szCs w:val="20"/>
        </w:rPr>
        <w:t>A curadora explica: “Com seleção eclética de gêneros, incluindo documentários, híbridos e ficções, as sessões foram pensadas a partir de um lugar de encontro, fluxo e receptividade, abordando situações que regem a sociedade, a cultura e o meio ambiente, assim como questões contemporâneas de gênero, sexualidade e identidade”. Cada sessão da mostra A Cidade em Movimento é acompanhada por roda de conversa com convidados especiais com o intuito de enriquecer o debate sobre os temas abordados nos filmes.</w:t>
      </w:r>
    </w:p>
    <w:p w14:paraId="69FB4F23" w14:textId="77777777" w:rsidR="006222A9" w:rsidRPr="00B16B33" w:rsidRDefault="006222A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</w:p>
    <w:p w14:paraId="6917E15B" w14:textId="77777777" w:rsidR="006222A9" w:rsidRPr="00B16B33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  <w:r w:rsidRPr="00B16B33">
        <w:rPr>
          <w:sz w:val="20"/>
          <w:szCs w:val="20"/>
        </w:rPr>
        <w:t xml:space="preserve">A sessão </w:t>
      </w:r>
      <w:r w:rsidRPr="00B16B33">
        <w:rPr>
          <w:i/>
          <w:sz w:val="20"/>
          <w:szCs w:val="20"/>
        </w:rPr>
        <w:t>Atopias | Em Busca dos Cinco Sentidos</w:t>
      </w:r>
      <w:r w:rsidRPr="00B16B33">
        <w:rPr>
          <w:sz w:val="20"/>
          <w:szCs w:val="20"/>
        </w:rPr>
        <w:t xml:space="preserve"> abre a mostra com quatro curtas-metragens que exploram sensações e subjetividades fora do comum. </w:t>
      </w:r>
      <w:r w:rsidRPr="00B16B33">
        <w:rPr>
          <w:i/>
          <w:sz w:val="20"/>
          <w:szCs w:val="20"/>
        </w:rPr>
        <w:t>Carlito(s)</w:t>
      </w:r>
      <w:r w:rsidRPr="00B16B33">
        <w:rPr>
          <w:sz w:val="20"/>
          <w:szCs w:val="20"/>
        </w:rPr>
        <w:t xml:space="preserve"> (20 min, 2025), de Pedro Rena, une poeticamente as visões de Charles Chaplin e Carlos Drummond de Andrade. </w:t>
      </w:r>
      <w:r w:rsidRPr="00B16B33">
        <w:rPr>
          <w:i/>
          <w:sz w:val="20"/>
          <w:szCs w:val="20"/>
        </w:rPr>
        <w:t>Um Ato do Corpo Inteiro</w:t>
      </w:r>
      <w:r w:rsidRPr="00B16B33">
        <w:rPr>
          <w:sz w:val="20"/>
          <w:szCs w:val="20"/>
        </w:rPr>
        <w:t xml:space="preserve"> (23 min, 2024), de Mariana Fagundes, acompanha uma bailarina cega que transcende limitações físicas através do som. </w:t>
      </w:r>
      <w:r w:rsidRPr="00B16B33">
        <w:rPr>
          <w:i/>
          <w:sz w:val="20"/>
          <w:szCs w:val="20"/>
        </w:rPr>
        <w:t>Ressaca</w:t>
      </w:r>
      <w:r w:rsidRPr="00B16B33">
        <w:rPr>
          <w:sz w:val="20"/>
          <w:szCs w:val="20"/>
        </w:rPr>
        <w:t xml:space="preserve"> (15 min, 2024), de Pedro Estrada, mistura teatro e vida em uma catarse coletiva com Teuda Bara. </w:t>
      </w:r>
      <w:r w:rsidRPr="00B16B33">
        <w:rPr>
          <w:i/>
          <w:sz w:val="20"/>
          <w:szCs w:val="20"/>
        </w:rPr>
        <w:t>Mandinga</w:t>
      </w:r>
      <w:r w:rsidRPr="00B16B33">
        <w:rPr>
          <w:sz w:val="20"/>
          <w:szCs w:val="20"/>
        </w:rPr>
        <w:t xml:space="preserve"> (15 min, 2025), de Mariana Starling, aborda o assédio no ambiente corporativo. A roda de conversa conta com a artista e curadora Sara Não Tem Nome, que traz sua experiência em cinema, performance e videoarte para discutir identidade e memória coletiva.</w:t>
      </w:r>
    </w:p>
    <w:p w14:paraId="542D529F" w14:textId="77777777" w:rsidR="006222A9" w:rsidRPr="00B16B33" w:rsidRDefault="006222A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</w:p>
    <w:p w14:paraId="69C7938C" w14:textId="77777777" w:rsidR="006222A9" w:rsidRPr="00B16B33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  <w:r w:rsidRPr="00B16B33">
        <w:rPr>
          <w:sz w:val="20"/>
          <w:szCs w:val="20"/>
        </w:rPr>
        <w:t xml:space="preserve">O conjunto </w:t>
      </w:r>
      <w:r w:rsidRPr="00B16B33">
        <w:rPr>
          <w:i/>
          <w:sz w:val="20"/>
          <w:szCs w:val="20"/>
        </w:rPr>
        <w:t>Heterotopias | Da Revolução Cromática à Ventura Migratória</w:t>
      </w:r>
      <w:r w:rsidRPr="00B16B33">
        <w:rPr>
          <w:sz w:val="20"/>
          <w:szCs w:val="20"/>
        </w:rPr>
        <w:t xml:space="preserve"> apresenta narrativas que desafiam normas sociais, com foco em imigração e relações afetivas. </w:t>
      </w:r>
      <w:r w:rsidRPr="00B16B33">
        <w:rPr>
          <w:i/>
          <w:sz w:val="20"/>
          <w:szCs w:val="20"/>
        </w:rPr>
        <w:t>Vidas (ou)vidas – Yusuf</w:t>
      </w:r>
      <w:r w:rsidRPr="00B16B33">
        <w:rPr>
          <w:sz w:val="20"/>
          <w:szCs w:val="20"/>
        </w:rPr>
        <w:t xml:space="preserve"> (30 min, 2024), de Luís Evo, reflete sobre a imigração curda e o conceito de pátria. </w:t>
      </w:r>
      <w:r w:rsidRPr="00B16B33">
        <w:rPr>
          <w:i/>
          <w:sz w:val="20"/>
          <w:szCs w:val="20"/>
        </w:rPr>
        <w:t>Babilônia</w:t>
      </w:r>
      <w:r w:rsidRPr="00B16B33">
        <w:rPr>
          <w:sz w:val="20"/>
          <w:szCs w:val="20"/>
        </w:rPr>
        <w:t xml:space="preserve"> (22 min, 2024), de Duda Gambogi, retrata a cena transformista em Cuba, centrada na drag Elizabeth de Victoria. </w:t>
      </w:r>
      <w:r w:rsidRPr="00B16B33">
        <w:rPr>
          <w:i/>
          <w:sz w:val="20"/>
          <w:szCs w:val="20"/>
        </w:rPr>
        <w:t>Tudo o que Quiser</w:t>
      </w:r>
      <w:r w:rsidRPr="00B16B33">
        <w:rPr>
          <w:sz w:val="20"/>
          <w:szCs w:val="20"/>
        </w:rPr>
        <w:t xml:space="preserve"> (20 min, 2025), de Mariana Machado, explora relações amorosas fluidas. A deputada estadual Bella Gonçalves, primeira parlamentar LGBTQIAPN+ da Assembleia Legislativa de Minas Gerais, é a convidada da roda de conversa, com sua trajetória em defesa da justiça social e do direito à cidade.</w:t>
      </w:r>
    </w:p>
    <w:p w14:paraId="28745061" w14:textId="77777777" w:rsidR="006222A9" w:rsidRPr="00B16B33" w:rsidRDefault="006222A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</w:p>
    <w:p w14:paraId="113C7002" w14:textId="77777777" w:rsidR="006222A9" w:rsidRPr="00B16B33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  <w:r w:rsidRPr="00B16B33">
        <w:rPr>
          <w:sz w:val="20"/>
          <w:szCs w:val="20"/>
        </w:rPr>
        <w:t xml:space="preserve">A sessão </w:t>
      </w:r>
      <w:r w:rsidRPr="00B16B33">
        <w:rPr>
          <w:i/>
          <w:sz w:val="20"/>
          <w:szCs w:val="20"/>
        </w:rPr>
        <w:t>Utopias | Cantar para Encantar</w:t>
      </w:r>
      <w:r w:rsidRPr="00B16B33">
        <w:rPr>
          <w:sz w:val="20"/>
          <w:szCs w:val="20"/>
        </w:rPr>
        <w:t xml:space="preserve"> é composta pelo longa </w:t>
      </w:r>
      <w:r w:rsidRPr="00B16B33">
        <w:rPr>
          <w:i/>
          <w:sz w:val="20"/>
          <w:szCs w:val="20"/>
        </w:rPr>
        <w:t>Lagoa do Nado – A Festa de um Parque</w:t>
      </w:r>
      <w:r w:rsidRPr="00B16B33">
        <w:rPr>
          <w:sz w:val="20"/>
          <w:szCs w:val="20"/>
        </w:rPr>
        <w:t xml:space="preserve"> (77 min, 2024), de </w:t>
      </w:r>
      <w:r w:rsidRPr="00B16B33">
        <w:rPr>
          <w:sz w:val="20"/>
          <w:szCs w:val="20"/>
        </w:rPr>
        <w:lastRenderedPageBreak/>
        <w:t>Arthur B. Senra, que celebra a luta pela criação do Parque Municipal Fazenda Lagoa do Nado, em Belo Horizonte, com música e ativismo sendo os protagonistas do documentário, a ser exibido na Praça da Liberdade. Eduardo de Jesus, professor da UFMG e curador, estará na roda de conversa para conectar o filme a reflexões sobre o contexto político, cultural e ambiental da cidade.</w:t>
      </w:r>
    </w:p>
    <w:p w14:paraId="56A1BD3D" w14:textId="77777777" w:rsidR="006222A9" w:rsidRPr="00B16B33" w:rsidRDefault="006222A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</w:p>
    <w:p w14:paraId="15E5B610" w14:textId="77777777" w:rsidR="006222A9" w:rsidRPr="00B16B33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  <w:r w:rsidRPr="00B16B33">
        <w:rPr>
          <w:sz w:val="20"/>
          <w:szCs w:val="20"/>
        </w:rPr>
        <w:t xml:space="preserve">O grupo de títulos </w:t>
      </w:r>
      <w:r w:rsidRPr="00B16B33">
        <w:rPr>
          <w:i/>
          <w:sz w:val="20"/>
          <w:szCs w:val="20"/>
        </w:rPr>
        <w:t>Sintopias | Modos de Coexistência</w:t>
      </w:r>
      <w:r w:rsidRPr="00B16B33">
        <w:rPr>
          <w:sz w:val="20"/>
          <w:szCs w:val="20"/>
        </w:rPr>
        <w:t xml:space="preserve"> reúne quatro curtas que destacam o fazer coletivo em comunidades periféricas e quilombolas. </w:t>
      </w:r>
      <w:r w:rsidRPr="00B16B33">
        <w:rPr>
          <w:i/>
          <w:sz w:val="20"/>
          <w:szCs w:val="20"/>
        </w:rPr>
        <w:t>Não Quero Ser Capeta, Não!</w:t>
      </w:r>
      <w:r w:rsidRPr="00B16B33">
        <w:rPr>
          <w:sz w:val="20"/>
          <w:szCs w:val="20"/>
        </w:rPr>
        <w:t xml:space="preserve"> (29 min, 2024), de Duna Dias e Leonardo Augusto, revive a história das Quadras do Vilarinho, ponto icônico do baile funk em Belo Horizonte. </w:t>
      </w:r>
      <w:r w:rsidRPr="00B16B33">
        <w:rPr>
          <w:i/>
          <w:sz w:val="20"/>
          <w:szCs w:val="20"/>
        </w:rPr>
        <w:t>Escuta pra Cê Vê</w:t>
      </w:r>
      <w:r w:rsidRPr="00B16B33">
        <w:rPr>
          <w:sz w:val="20"/>
          <w:szCs w:val="20"/>
        </w:rPr>
        <w:t xml:space="preserve"> (15 min, 2025), de Arthur Medrado e Thamira Bastos, documenta a ancestralidade e a resistência em comunidades quilombolas de Brumadinho. </w:t>
      </w:r>
      <w:r w:rsidRPr="00B16B33">
        <w:rPr>
          <w:i/>
          <w:sz w:val="20"/>
          <w:szCs w:val="20"/>
        </w:rPr>
        <w:t>Pandeminas</w:t>
      </w:r>
      <w:r w:rsidRPr="00B16B33">
        <w:rPr>
          <w:sz w:val="20"/>
          <w:szCs w:val="20"/>
        </w:rPr>
        <w:t xml:space="preserve"> (16 min, 2023), de Ben-Hur Nogueira, mostra ativistas combatendo a fome no Morro das Pedras durante a pandemia. </w:t>
      </w:r>
      <w:r w:rsidRPr="00B16B33">
        <w:rPr>
          <w:i/>
          <w:sz w:val="20"/>
          <w:szCs w:val="20"/>
        </w:rPr>
        <w:t>PPL é Quem?</w:t>
      </w:r>
      <w:r w:rsidRPr="00B16B33">
        <w:rPr>
          <w:sz w:val="20"/>
          <w:szCs w:val="20"/>
        </w:rPr>
        <w:t xml:space="preserve"> (8 min, 2024), de Ludmilla Cabral e Coletivo Rede Quem, resgata memórias da Pedreira Prado Lopes, a primeira favela da cidade. O cineasta Daniel Carneiro, idealizador da mostra “Os Brutos”, participa da roda de conversa com sua perspectiva sobre performance e experimentação.</w:t>
      </w:r>
    </w:p>
    <w:p w14:paraId="288642AE" w14:textId="77777777" w:rsidR="006222A9" w:rsidRPr="00B16B33" w:rsidRDefault="006222A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</w:p>
    <w:p w14:paraId="41B8CFE6" w14:textId="77777777" w:rsidR="006222A9" w:rsidRPr="00B16B33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  <w:r w:rsidRPr="00B16B33">
        <w:rPr>
          <w:sz w:val="20"/>
          <w:szCs w:val="20"/>
        </w:rPr>
        <w:t xml:space="preserve">Por fim, a sessão </w:t>
      </w:r>
      <w:r w:rsidRPr="00B16B33">
        <w:rPr>
          <w:i/>
          <w:sz w:val="20"/>
          <w:szCs w:val="20"/>
        </w:rPr>
        <w:t>Entropias | O Livre-Arbítrio como Catalisador</w:t>
      </w:r>
      <w:r w:rsidRPr="00B16B33">
        <w:rPr>
          <w:sz w:val="20"/>
          <w:szCs w:val="20"/>
        </w:rPr>
        <w:t xml:space="preserve"> apresenta o longa </w:t>
      </w:r>
      <w:r w:rsidRPr="00B16B33">
        <w:rPr>
          <w:i/>
          <w:sz w:val="20"/>
          <w:szCs w:val="20"/>
        </w:rPr>
        <w:t>Sou Amor</w:t>
      </w:r>
      <w:r w:rsidRPr="00B16B33">
        <w:rPr>
          <w:sz w:val="20"/>
          <w:szCs w:val="20"/>
        </w:rPr>
        <w:t xml:space="preserve"> (92 min, 2023), de André Amparo e Cris Azzi, que acompanha a jornada de Robson em busca de aceitação familiar e resistência frente às adversidades, com reflexões sobre gênero e sexualidade. A roda de conversa vai ter Barbara Macedo, arte-educadora e pesquisadora, e Bárbara A. Tortato, filósofa e psicanalista. As duas vão discutir a liberdade e a transformação social retratadas no filme.</w:t>
      </w:r>
    </w:p>
    <w:p w14:paraId="6A0C775B" w14:textId="77777777" w:rsidR="006222A9" w:rsidRPr="00B16B33" w:rsidRDefault="006222A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</w:p>
    <w:p w14:paraId="7B4BBEDD" w14:textId="77777777" w:rsidR="006222A9" w:rsidRPr="00B16B33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0"/>
          <w:szCs w:val="20"/>
        </w:rPr>
      </w:pPr>
      <w:r w:rsidRPr="00B16B33">
        <w:rPr>
          <w:sz w:val="20"/>
          <w:szCs w:val="20"/>
        </w:rPr>
        <w:t>“São filmes feitos com muita coragem e, na maioria dos casos, com baixo orçamento”, reforça a curadora Bruna Piantino. “Sabemos que essa é uma profissão hercúlea e que, ainda que tenhamos que avançar radicalmente em termos de políticas públicas no setor audiovisual brasileiro, o coletivo de trabalhadores e operárias do cinema segue capturando um lugar ao sol para todos, ao iluminar a existência e a experiência humana como um farol”.</w:t>
      </w:r>
    </w:p>
    <w:p w14:paraId="4D3B365E" w14:textId="77777777" w:rsidR="006222A9" w:rsidRDefault="00000000">
      <w:pPr>
        <w:pBdr>
          <w:top w:val="nil"/>
          <w:left w:val="nil"/>
          <w:bottom w:val="single" w:sz="2" w:space="1" w:color="000000"/>
          <w:right w:val="nil"/>
          <w:between w:val="nil"/>
        </w:pBdr>
        <w:spacing w:before="240" w:after="120"/>
        <w:jc w:val="both"/>
        <w:rPr>
          <w:rFonts w:eastAsia="Segoe UI"/>
          <w:b/>
          <w:bCs/>
          <w:kern w:val="1"/>
          <w:lang w:val="pt-BR" w:eastAsia="zh-CN"/>
        </w:rPr>
      </w:pPr>
      <w:r>
        <w:rPr>
          <w:rFonts w:eastAsia="Segoe UI"/>
          <w:b/>
          <w:bCs/>
          <w:kern w:val="1"/>
          <w:lang w:val="pt-BR" w:eastAsia="zh-CN"/>
        </w:rPr>
        <w:t>PROGRAMA ONLINE</w:t>
      </w:r>
    </w:p>
    <w:p w14:paraId="73A185D1" w14:textId="17D5BE92" w:rsidR="006222A9" w:rsidRDefault="00000000">
      <w:pPr>
        <w:spacing w:before="240" w:after="120"/>
        <w:jc w:val="both"/>
        <w:rPr>
          <w:rFonts w:eastAsia="Segoe UI"/>
          <w:kern w:val="1"/>
          <w:sz w:val="20"/>
          <w:szCs w:val="20"/>
          <w:lang w:val="pt-BR" w:eastAsia="zh-CN"/>
        </w:rPr>
      </w:pPr>
      <w:r>
        <w:rPr>
          <w:rFonts w:eastAsia="Segoe UI"/>
          <w:kern w:val="1"/>
          <w:sz w:val="20"/>
          <w:szCs w:val="20"/>
          <w:lang w:val="pt-BR" w:eastAsia="zh-CN"/>
        </w:rPr>
        <w:t xml:space="preserve">Diversos títulos da </w:t>
      </w:r>
      <w:r w:rsidR="00B16B33">
        <w:rPr>
          <w:rFonts w:eastAsia="Segoe UI"/>
          <w:kern w:val="1"/>
          <w:sz w:val="20"/>
          <w:szCs w:val="20"/>
          <w:lang w:val="pt-BR" w:eastAsia="zh-CN"/>
        </w:rPr>
        <w:t>Mostra A Cidade em Movimento</w:t>
      </w:r>
      <w:r>
        <w:rPr>
          <w:rFonts w:eastAsia="Segoe UI"/>
          <w:kern w:val="1"/>
          <w:sz w:val="20"/>
          <w:szCs w:val="20"/>
          <w:lang w:val="pt-BR" w:eastAsia="zh-CN"/>
        </w:rPr>
        <w:t xml:space="preserve"> estarão disponíveis na programação online que poderá ser acessada gratuitamente na plataforma do evento cinebh.com.br</w:t>
      </w:r>
      <w:r w:rsidR="00B16B33">
        <w:rPr>
          <w:rFonts w:eastAsia="Segoe UI"/>
          <w:kern w:val="1"/>
          <w:sz w:val="20"/>
          <w:szCs w:val="20"/>
          <w:lang w:val="pt-BR" w:eastAsia="zh-CN"/>
        </w:rPr>
        <w:t>, democratizando o acesso e ultrapassando barreiras geográficas.</w:t>
      </w:r>
    </w:p>
    <w:p w14:paraId="1697A2AE" w14:textId="77777777" w:rsidR="006222A9" w:rsidRDefault="006222A9">
      <w:pPr>
        <w:pStyle w:val="PargrafodaLista"/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rFonts w:cs="Helvetica"/>
          <w:kern w:val="1"/>
          <w:sz w:val="20"/>
          <w:szCs w:val="20"/>
        </w:rPr>
      </w:pPr>
    </w:p>
    <w:p w14:paraId="5248BB83" w14:textId="77777777" w:rsidR="006222A9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rFonts w:cs="Helvetica"/>
          <w:kern w:val="1"/>
          <w:sz w:val="20"/>
          <w:szCs w:val="20"/>
        </w:rPr>
      </w:pPr>
      <w:r>
        <w:rPr>
          <w:rFonts w:cs="Helvetica"/>
          <w:kern w:val="1"/>
          <w:sz w:val="20"/>
          <w:szCs w:val="20"/>
        </w:rPr>
        <w:t>***</w:t>
      </w:r>
    </w:p>
    <w:p w14:paraId="4B4E634F" w14:textId="77777777" w:rsidR="006222A9" w:rsidRDefault="00000000">
      <w:pPr>
        <w:widowControl/>
        <w:spacing w:before="100" w:after="100" w:line="276" w:lineRule="auto"/>
        <w:jc w:val="both"/>
        <w:rPr>
          <w:kern w:val="1"/>
          <w:sz w:val="20"/>
          <w:szCs w:val="20"/>
          <w:lang w:val="pt-BR"/>
        </w:rPr>
      </w:pPr>
      <w:r>
        <w:rPr>
          <w:b/>
          <w:kern w:val="1"/>
          <w:sz w:val="20"/>
          <w:szCs w:val="20"/>
          <w:lang w:val="pt-BR"/>
        </w:rPr>
        <w:t xml:space="preserve">A 19ª </w:t>
      </w:r>
      <w:proofErr w:type="spellStart"/>
      <w:r>
        <w:rPr>
          <w:b/>
          <w:kern w:val="1"/>
          <w:sz w:val="20"/>
          <w:szCs w:val="20"/>
          <w:lang w:val="pt-BR"/>
        </w:rPr>
        <w:t>CineBH</w:t>
      </w:r>
      <w:proofErr w:type="spellEnd"/>
      <w:r>
        <w:rPr>
          <w:b/>
          <w:kern w:val="1"/>
          <w:sz w:val="20"/>
          <w:szCs w:val="20"/>
          <w:lang w:val="pt-BR"/>
        </w:rPr>
        <w:t xml:space="preserve"> – Mostra Internacional de Cinema de Belo Horizonte e o 16º Brasil </w:t>
      </w:r>
      <w:proofErr w:type="spellStart"/>
      <w:r>
        <w:rPr>
          <w:b/>
          <w:kern w:val="1"/>
          <w:sz w:val="20"/>
          <w:szCs w:val="20"/>
          <w:lang w:val="pt-BR"/>
        </w:rPr>
        <w:t>CineMundi</w:t>
      </w:r>
      <w:proofErr w:type="spellEnd"/>
      <w:r>
        <w:rPr>
          <w:b/>
          <w:kern w:val="1"/>
          <w:sz w:val="20"/>
          <w:szCs w:val="20"/>
          <w:lang w:val="pt-BR"/>
        </w:rPr>
        <w:t xml:space="preserve"> </w:t>
      </w:r>
      <w:r>
        <w:rPr>
          <w:kern w:val="1"/>
          <w:sz w:val="20"/>
          <w:szCs w:val="20"/>
          <w:lang w:val="pt-BR"/>
        </w:rPr>
        <w:t xml:space="preserve">integram o Cinema sem Fronteiras 2025 – programa internacional de audiovisual idealizado pela </w:t>
      </w:r>
      <w:r>
        <w:rPr>
          <w:b/>
          <w:kern w:val="1"/>
          <w:sz w:val="20"/>
          <w:szCs w:val="20"/>
          <w:lang w:val="pt-BR"/>
        </w:rPr>
        <w:t>Universo Produção</w:t>
      </w:r>
      <w:r>
        <w:rPr>
          <w:kern w:val="1"/>
          <w:sz w:val="20"/>
          <w:szCs w:val="20"/>
          <w:lang w:val="pt-BR"/>
        </w:rPr>
        <w:t xml:space="preserve"> e que reúne também a </w:t>
      </w:r>
      <w:r>
        <w:rPr>
          <w:b/>
          <w:kern w:val="1"/>
          <w:sz w:val="20"/>
          <w:szCs w:val="20"/>
          <w:lang w:val="pt-BR"/>
        </w:rPr>
        <w:t xml:space="preserve">Mostra de Cinema de Tiradentes </w:t>
      </w:r>
      <w:r>
        <w:rPr>
          <w:kern w:val="1"/>
          <w:sz w:val="20"/>
          <w:szCs w:val="20"/>
          <w:lang w:val="pt-BR"/>
        </w:rPr>
        <w:t xml:space="preserve">(centrada na produção contemporânea, em janeiro) e a </w:t>
      </w:r>
      <w:proofErr w:type="spellStart"/>
      <w:r>
        <w:rPr>
          <w:b/>
          <w:kern w:val="1"/>
          <w:sz w:val="20"/>
          <w:szCs w:val="20"/>
          <w:lang w:val="pt-BR"/>
        </w:rPr>
        <w:t>CineOP</w:t>
      </w:r>
      <w:proofErr w:type="spellEnd"/>
      <w:r>
        <w:rPr>
          <w:b/>
          <w:kern w:val="1"/>
          <w:sz w:val="20"/>
          <w:szCs w:val="20"/>
          <w:lang w:val="pt-BR"/>
        </w:rPr>
        <w:t xml:space="preserve"> – Mostra de Cinema de Ouro Preto </w:t>
      </w:r>
      <w:r>
        <w:rPr>
          <w:kern w:val="1"/>
          <w:sz w:val="20"/>
          <w:szCs w:val="20"/>
          <w:lang w:val="pt-BR"/>
        </w:rPr>
        <w:t>(que difunde o audiovisual como patrimônio e ferramenta de educação, em junho).</w:t>
      </w:r>
    </w:p>
    <w:p w14:paraId="1944BBEC" w14:textId="77777777" w:rsidR="006222A9" w:rsidRDefault="00000000">
      <w:pPr>
        <w:widowControl/>
        <w:spacing w:before="100" w:after="100" w:line="276" w:lineRule="auto"/>
        <w:jc w:val="both"/>
        <w:rPr>
          <w:kern w:val="1"/>
          <w:sz w:val="20"/>
          <w:szCs w:val="20"/>
          <w:lang w:val="pt-BR"/>
        </w:rPr>
      </w:pPr>
      <w:r>
        <w:rPr>
          <w:kern w:val="1"/>
          <w:sz w:val="20"/>
          <w:szCs w:val="20"/>
          <w:lang w:val="pt-BR"/>
        </w:rPr>
        <w:t>***</w:t>
      </w:r>
    </w:p>
    <w:p w14:paraId="7CEA07A0" w14:textId="77777777" w:rsidR="006222A9" w:rsidRDefault="00000000">
      <w:pPr>
        <w:pStyle w:val="Corpodetexto"/>
        <w:pBdr>
          <w:top w:val="nil"/>
          <w:left w:val="nil"/>
          <w:bottom w:val="single" w:sz="4" w:space="1" w:color="000000"/>
          <w:right w:val="nil"/>
          <w:between w:val="nil"/>
        </w:pBdr>
        <w:jc w:val="both"/>
      </w:pPr>
      <w:r>
        <w:rPr>
          <w:b/>
          <w:bCs/>
        </w:rPr>
        <w:t xml:space="preserve">SERVIÇO </w:t>
      </w:r>
    </w:p>
    <w:p w14:paraId="39337C7D" w14:textId="77777777" w:rsidR="006222A9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 w14:paraId="073B8887" w14:textId="77777777" w:rsidR="006222A9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16º BRASIL CINEMUNDI – ENCONTRO INTERNACIONAL DE COPRODUÇÃO </w:t>
      </w:r>
    </w:p>
    <w:p w14:paraId="11F1509A" w14:textId="77777777" w:rsidR="006222A9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 w14:paraId="71ADE834" w14:textId="77777777" w:rsidR="006222A9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Fundação Clóvis Salgado</w:t>
      </w:r>
      <w:r>
        <w:rPr>
          <w:rFonts w:eastAsia="Segoe UI" w:cs="Calibri"/>
          <w:kern w:val="1"/>
          <w:sz w:val="20"/>
          <w:szCs w:val="20"/>
          <w:lang w:eastAsia="zh-CN"/>
        </w:rPr>
        <w:t xml:space="preserve"> (Cine Humberto Mauro, Sala João Ceschiatti, Sala Juvenal Dias, Jardim Interno e Jardim do Parque); </w:t>
      </w: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 xml:space="preserve">Cine </w:t>
      </w:r>
      <w:proofErr w:type="spellStart"/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Theatro</w:t>
      </w:r>
      <w:proofErr w:type="spellEnd"/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 xml:space="preserve"> Brasil </w:t>
      </w:r>
      <w:r>
        <w:rPr>
          <w:rFonts w:eastAsia="Segoe UI" w:cs="Calibri"/>
          <w:kern w:val="1"/>
          <w:sz w:val="20"/>
          <w:szCs w:val="20"/>
          <w:lang w:eastAsia="zh-CN"/>
        </w:rPr>
        <w:t>(Grande-Teatro e o Teatro de Câmara),</w:t>
      </w: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 xml:space="preserve"> Sala de cinema do Minas Tênis Clube, Cine Belas Artes, Cine Santa Tereza,</w:t>
      </w:r>
      <w:r>
        <w:rPr>
          <w:rFonts w:eastAsia="Segoe UI" w:cs="Calibri"/>
          <w:kern w:val="1"/>
          <w:sz w:val="20"/>
          <w:szCs w:val="20"/>
          <w:lang w:eastAsia="zh-CN"/>
        </w:rPr>
        <w:t> </w:t>
      </w: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 xml:space="preserve">Teatro </w:t>
      </w:r>
      <w:proofErr w:type="spellStart"/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Sesiminas</w:t>
      </w:r>
      <w:proofErr w:type="spellEnd"/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,</w:t>
      </w:r>
      <w:r>
        <w:rPr>
          <w:rFonts w:eastAsia="Segoe UI" w:cs="Calibri"/>
          <w:kern w:val="1"/>
          <w:sz w:val="20"/>
          <w:szCs w:val="20"/>
          <w:lang w:eastAsia="zh-CN"/>
        </w:rPr>
        <w:t> </w:t>
      </w:r>
      <w:r>
        <w:rPr>
          <w:rFonts w:eastAsia="Segoe UI" w:cs="Calibri"/>
          <w:b/>
          <w:bCs/>
          <w:kern w:val="1"/>
          <w:sz w:val="20"/>
          <w:szCs w:val="20"/>
          <w:lang w:eastAsia="zh-CN"/>
        </w:rPr>
        <w:t>Praça da Liberdade e Casa da Mostra</w:t>
      </w:r>
    </w:p>
    <w:p w14:paraId="37B1FEF0" w14:textId="77777777" w:rsidR="006222A9" w:rsidRDefault="006222A9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428E1454" w14:textId="77777777" w:rsidR="006222A9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LEI FEDERAL DE INCENTIVO À CULTURA </w:t>
      </w:r>
    </w:p>
    <w:p w14:paraId="5FAEBDDE" w14:textId="77777777" w:rsidR="006222A9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ESTE PROJETO É REALIZADO COM RECURSOS DA LEI MUNICIPAL DE INCENTIVO À CULTURA DE BELO HORIZONTE </w:t>
      </w:r>
    </w:p>
    <w:p w14:paraId="4DB6E84E" w14:textId="77777777" w:rsidR="006222A9" w:rsidRDefault="006222A9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7CFADF6F" w14:textId="77777777" w:rsidR="006222A9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Patrocínio Master:</w:t>
      </w:r>
      <w:r>
        <w:rPr>
          <w:rFonts w:cs="Calibri"/>
          <w:b/>
          <w:bCs/>
          <w:sz w:val="20"/>
          <w:szCs w:val="20"/>
        </w:rPr>
        <w:t xml:space="preserve"> Petrobras</w:t>
      </w:r>
    </w:p>
    <w:p w14:paraId="3F5AA321" w14:textId="77777777" w:rsidR="006222A9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t>Patrocínio:</w:t>
      </w:r>
      <w:r>
        <w:rPr>
          <w:rFonts w:cs="Calibri"/>
          <w:b/>
          <w:bCs/>
          <w:sz w:val="20"/>
          <w:szCs w:val="20"/>
        </w:rPr>
        <w:t xml:space="preserve"> Rede Mater Dei de Saúde, Prefeitura de Belo Horizonte, </w:t>
      </w:r>
      <w:proofErr w:type="spellStart"/>
      <w:r>
        <w:rPr>
          <w:rFonts w:cs="Calibri"/>
          <w:b/>
          <w:bCs/>
          <w:sz w:val="20"/>
          <w:szCs w:val="20"/>
        </w:rPr>
        <w:t>Codemge</w:t>
      </w:r>
      <w:proofErr w:type="spellEnd"/>
      <w:r>
        <w:rPr>
          <w:rFonts w:cs="Calibri"/>
          <w:b/>
          <w:bCs/>
          <w:sz w:val="20"/>
          <w:szCs w:val="20"/>
        </w:rPr>
        <w:t xml:space="preserve">/Governo de Minas Gerais </w:t>
      </w:r>
    </w:p>
    <w:p w14:paraId="133101EE" w14:textId="77777777" w:rsidR="006222A9" w:rsidRDefault="006222A9">
      <w:pPr>
        <w:pStyle w:val="Corpo"/>
        <w:spacing w:after="0"/>
        <w:rPr>
          <w:rFonts w:cs="Calibri"/>
          <w:sz w:val="20"/>
          <w:szCs w:val="20"/>
        </w:rPr>
      </w:pPr>
    </w:p>
    <w:p w14:paraId="5A23D23D" w14:textId="77777777" w:rsidR="006222A9" w:rsidRDefault="00000000">
      <w:pPr>
        <w:pStyle w:val="Corpo"/>
        <w:spacing w:after="0"/>
        <w:rPr>
          <w:b/>
          <w:bCs/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Idealização e realização: </w:t>
      </w:r>
      <w:r>
        <w:rPr>
          <w:b/>
          <w:bCs/>
          <w:color w:val="222222"/>
          <w:sz w:val="20"/>
          <w:szCs w:val="20"/>
        </w:rPr>
        <w:t xml:space="preserve">UNIVERSO PRODUÇÃO </w:t>
      </w:r>
    </w:p>
    <w:p w14:paraId="2B4552A4" w14:textId="77777777" w:rsidR="006222A9" w:rsidRDefault="00000000">
      <w:pPr>
        <w:pStyle w:val="Corpo"/>
        <w:spacing w:after="0"/>
        <w:rPr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 xml:space="preserve">MINISTÉRIO DA CULTURA | GOVERNO FEDERAL UNIÃO E RECONSTRUÇÃO </w:t>
      </w:r>
    </w:p>
    <w:p w14:paraId="1D80274F" w14:textId="77777777" w:rsidR="006222A9" w:rsidRDefault="006222A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0" w:lineRule="exact"/>
      </w:pPr>
    </w:p>
    <w:p w14:paraId="5870D159" w14:textId="77777777" w:rsidR="006222A9" w:rsidRDefault="00000000">
      <w:pPr>
        <w:pStyle w:val="Corpo"/>
        <w:spacing w:after="0"/>
        <w:rPr>
          <w:rFonts w:eastAsia="Calibri" w:cs="Calibri"/>
          <w:b/>
          <w:sz w:val="20"/>
          <w:szCs w:val="20"/>
        </w:rPr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 w14:paraId="7B1C2064" w14:textId="77777777" w:rsidR="006222A9" w:rsidRDefault="00000000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exact"/>
        <w:rPr>
          <w:sz w:val="20"/>
          <w:szCs w:val="20"/>
        </w:rPr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 w14:paraId="01138D19" w14:textId="77777777" w:rsidR="006222A9" w:rsidRDefault="00000000">
      <w:pPr>
        <w:pStyle w:val="CorpoA"/>
        <w:spacing w:after="0" w:line="240" w:lineRule="exact"/>
      </w:pPr>
      <w:r>
        <w:rPr>
          <w:rFonts w:ascii="Calibri" w:hAnsi="Calibri" w:cs="Calibri"/>
          <w:spacing w:val="0"/>
          <w:sz w:val="20"/>
          <w:szCs w:val="20"/>
        </w:rPr>
        <w:t xml:space="preserve">No Instagram: </w:t>
      </w:r>
      <w:hyperlink r:id="rId7" w:history="1">
        <w:r>
          <w:rPr>
            <w:rStyle w:val="Hyperlink1"/>
            <w:rFonts w:ascii="Calibri" w:hAnsi="Calibri" w:cs="Calibri"/>
          </w:rPr>
          <w:t>@universoproducao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 </w:t>
      </w:r>
    </w:p>
    <w:p w14:paraId="6618B9CB" w14:textId="77777777" w:rsidR="006222A9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Youtube: </w:t>
      </w:r>
      <w:hyperlink r:id="rId8" w:history="1">
        <w:r>
          <w:rPr>
            <w:rStyle w:val="Hyperlink1"/>
            <w:rFonts w:ascii="Calibri" w:hAnsi="Calibri" w:cs="Calibri"/>
          </w:rPr>
          <w:t>Universo Produção</w:t>
        </w:r>
      </w:hyperlink>
    </w:p>
    <w:p w14:paraId="5D9C860D" w14:textId="77777777" w:rsidR="006222A9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Twitter: </w:t>
      </w:r>
      <w:hyperlink r:id="rId9" w:history="1">
        <w:r>
          <w:rPr>
            <w:rStyle w:val="Hyperlink1"/>
            <w:rFonts w:ascii="Calibri" w:hAnsi="Calibri" w:cs="Calibri"/>
          </w:rPr>
          <w:t>@universoprod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</w:t>
      </w:r>
    </w:p>
    <w:p w14:paraId="58CF75D7" w14:textId="77777777" w:rsidR="006222A9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 No Facebook: </w:t>
      </w:r>
      <w:hyperlink r:id="rId10" w:history="1">
        <w:proofErr w:type="spellStart"/>
        <w:r>
          <w:rPr>
            <w:rStyle w:val="Hyperlink1"/>
            <w:rFonts w:ascii="Calibri" w:hAnsi="Calibri" w:cs="Calibri"/>
          </w:rPr>
          <w:t>brasilcinemundi</w:t>
        </w:r>
        <w:proofErr w:type="spellEnd"/>
      </w:hyperlink>
      <w:r>
        <w:rPr>
          <w:rFonts w:ascii="Calibri" w:hAnsi="Calibri" w:cs="Calibri"/>
          <w:spacing w:val="0"/>
          <w:sz w:val="20"/>
          <w:szCs w:val="20"/>
        </w:rPr>
        <w:t>/</w:t>
      </w:r>
      <w:proofErr w:type="spellStart"/>
      <w:r>
        <w:fldChar w:fldCharType="begin"/>
      </w:r>
      <w:r>
        <w:instrText>HYPERLINK "https://www.facebook.com/cinebh"</w:instrText>
      </w:r>
      <w:r>
        <w:fldChar w:fldCharType="separate"/>
      </w:r>
      <w:r>
        <w:rPr>
          <w:rStyle w:val="Hyperlink1"/>
          <w:rFonts w:ascii="Calibri" w:hAnsi="Calibri" w:cs="Calibri"/>
        </w:rPr>
        <w:t>cinebh</w:t>
      </w:r>
      <w:proofErr w:type="spellEnd"/>
      <w:r>
        <w:fldChar w:fldCharType="end"/>
      </w:r>
      <w:r>
        <w:rPr>
          <w:rFonts w:ascii="Calibri" w:hAnsi="Calibri" w:cs="Calibri"/>
          <w:spacing w:val="0"/>
          <w:sz w:val="20"/>
          <w:szCs w:val="20"/>
        </w:rPr>
        <w:t xml:space="preserve"> / </w:t>
      </w:r>
      <w:hyperlink r:id="rId11" w:history="1">
        <w:proofErr w:type="spellStart"/>
        <w:r>
          <w:rPr>
            <w:rStyle w:val="Hyperlink1"/>
            <w:rFonts w:ascii="Calibri" w:hAnsi="Calibri" w:cs="Calibri"/>
          </w:rPr>
          <w:t>universoproducao</w:t>
        </w:r>
        <w:proofErr w:type="spellEnd"/>
      </w:hyperlink>
    </w:p>
    <w:p w14:paraId="29E8A022" w14:textId="77777777" w:rsidR="006222A9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LinkedIn: </w:t>
      </w:r>
      <w:hyperlink r:id="rId12" w:history="1">
        <w:r>
          <w:rPr>
            <w:rStyle w:val="Hyperlink1"/>
            <w:rFonts w:ascii="Calibri" w:hAnsi="Calibri" w:cs="Calibri"/>
          </w:rPr>
          <w:t>universo-produção</w:t>
        </w:r>
      </w:hyperlink>
    </w:p>
    <w:p w14:paraId="5C5408D3" w14:textId="77777777" w:rsidR="006222A9" w:rsidRDefault="00000000">
      <w:pPr>
        <w:pStyle w:val="CorpoA"/>
        <w:spacing w:after="0"/>
      </w:pPr>
      <w:r>
        <w:rPr>
          <w:rFonts w:ascii="Calibri" w:hAnsi="Calibri" w:cs="Calibri"/>
          <w:b/>
          <w:bCs/>
          <w:sz w:val="20"/>
          <w:szCs w:val="20"/>
        </w:rPr>
        <w:t xml:space="preserve">Site oficial do evento:  </w:t>
      </w:r>
      <w:hyperlink r:id="rId13" w:history="1">
        <w:r>
          <w:rPr>
            <w:rStyle w:val="Link"/>
            <w:rFonts w:ascii="Calibri" w:hAnsi="Calibri" w:cs="Calibri"/>
            <w:sz w:val="20"/>
            <w:szCs w:val="20"/>
          </w:rPr>
          <w:t>www.cinebh.com.br</w:t>
        </w:r>
      </w:hyperlink>
      <w:r>
        <w:rPr>
          <w:rStyle w:val="Hyperlink0"/>
          <w:rFonts w:ascii="Calibri" w:hAnsi="Calibri" w:cs="Calibri"/>
          <w:spacing w:val="92"/>
        </w:rPr>
        <w:t xml:space="preserve"> </w:t>
      </w:r>
    </w:p>
    <w:p w14:paraId="1EE363A4" w14:textId="77777777" w:rsidR="006222A9" w:rsidRDefault="006222A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100" w:lineRule="exact"/>
        <w:rPr>
          <w:sz w:val="20"/>
          <w:szCs w:val="20"/>
        </w:rPr>
      </w:pPr>
    </w:p>
    <w:p w14:paraId="14724E04" w14:textId="77777777" w:rsidR="006222A9" w:rsidRDefault="00000000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50" w:after="150"/>
        <w:jc w:val="center"/>
        <w:rPr>
          <w:rFonts w:cs="Calibri"/>
          <w:b/>
          <w:bCs/>
          <w:color w:val="0000FF"/>
          <w:sz w:val="20"/>
          <w:szCs w:val="20"/>
          <w:u w:val="single" w:color="0000FF"/>
        </w:rPr>
      </w:pPr>
      <w:r>
        <w:rPr>
          <w:rFonts w:cs="Calibri"/>
          <w:sz w:val="20"/>
          <w:szCs w:val="20"/>
          <w:shd w:val="clear" w:color="auto" w:fill="FFFF00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4" w:history="1">
        <w:r>
          <w:rPr>
            <w:rStyle w:val="Hyperlink0"/>
            <w:rFonts w:cs="Calibri"/>
          </w:rPr>
          <w:t>https://www.flickr.com/photos/universoproducao/</w:t>
        </w:r>
      </w:hyperlink>
    </w:p>
    <w:p w14:paraId="0027B537" w14:textId="77777777" w:rsidR="006222A9" w:rsidRDefault="006222A9">
      <w:pPr>
        <w:rPr>
          <w:sz w:val="20"/>
          <w:szCs w:val="20"/>
        </w:rPr>
      </w:pPr>
    </w:p>
    <w:p w14:paraId="0E5FB695" w14:textId="77777777" w:rsidR="006222A9" w:rsidRDefault="00000000">
      <w:pPr>
        <w:pStyle w:val="NormalWeb"/>
        <w:pBdr>
          <w:top w:val="nil"/>
          <w:left w:val="nil"/>
          <w:bottom w:val="single" w:sz="4" w:space="0" w:color="00000A"/>
          <w:right w:val="nil"/>
          <w:between w:val="nil"/>
        </w:pBdr>
        <w:shd w:val="solid" w:color="FFFFFF" w:fill="auto"/>
        <w:spacing w:after="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ASSESSORIA DE IMPRENSA </w:t>
      </w:r>
    </w:p>
    <w:p w14:paraId="08EC1D11" w14:textId="77777777" w:rsidR="006222A9" w:rsidRDefault="006222A9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exact"/>
        <w:rPr>
          <w:rFonts w:cs="Calibri"/>
          <w:b/>
          <w:bCs/>
          <w:sz w:val="20"/>
          <w:szCs w:val="20"/>
        </w:rPr>
      </w:pPr>
    </w:p>
    <w:p w14:paraId="6523DA17" w14:textId="77777777" w:rsidR="006222A9" w:rsidRDefault="00000000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0" w:lineRule="exact"/>
      </w:pPr>
      <w:r>
        <w:rPr>
          <w:rFonts w:cs="Calibri"/>
          <w:b/>
          <w:bCs/>
          <w:sz w:val="20"/>
          <w:szCs w:val="20"/>
        </w:rPr>
        <w:t xml:space="preserve">Universo Produção </w:t>
      </w:r>
      <w:r>
        <w:rPr>
          <w:rFonts w:cs="Calibri"/>
          <w:sz w:val="20"/>
          <w:szCs w:val="20"/>
        </w:rPr>
        <w:t>- Laura Tupynambá– (31) 3282.2366 -</w:t>
      </w:r>
      <w:hyperlink r:id="rId15" w:history="1">
        <w:r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 w14:paraId="2B728A3E" w14:textId="77777777" w:rsidR="006222A9" w:rsidRDefault="00000000">
      <w:pPr>
        <w:pStyle w:val="Corpo"/>
        <w:spacing w:after="0" w:line="280" w:lineRule="exact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Jozane</w:t>
      </w:r>
      <w:proofErr w:type="spellEnd"/>
      <w:r>
        <w:rPr>
          <w:rFonts w:cs="Calibri"/>
          <w:sz w:val="20"/>
          <w:szCs w:val="20"/>
        </w:rPr>
        <w:t xml:space="preserve"> Faleiro - (31) 992046367 - jozane@luzcomunicacao.com.br</w:t>
      </w:r>
    </w:p>
    <w:p w14:paraId="642E2910" w14:textId="77777777" w:rsidR="006222A9" w:rsidRDefault="00000000">
      <w:pPr>
        <w:pStyle w:val="Corpo"/>
        <w:spacing w:after="0" w:line="280" w:lineRule="exact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Wandra</w:t>
      </w:r>
      <w:proofErr w:type="spellEnd"/>
      <w:r>
        <w:rPr>
          <w:rFonts w:cs="Calibri"/>
          <w:sz w:val="20"/>
          <w:szCs w:val="20"/>
        </w:rPr>
        <w:t xml:space="preserve"> Araújo - (31) 999645007 - imprensa@luzcomunicacao.com.br</w:t>
      </w:r>
    </w:p>
    <w:p w14:paraId="59EA4206" w14:textId="77777777" w:rsidR="006222A9" w:rsidRDefault="00000000">
      <w:pPr>
        <w:pStyle w:val="Corpo"/>
        <w:spacing w:after="0" w:line="280" w:lineRule="exact"/>
        <w:jc w:val="both"/>
      </w:pPr>
      <w:proofErr w:type="spellStart"/>
      <w:r>
        <w:rPr>
          <w:rFonts w:cs="Calibri"/>
          <w:sz w:val="20"/>
          <w:szCs w:val="20"/>
        </w:rPr>
        <w:t>Eliz</w:t>
      </w:r>
      <w:proofErr w:type="spellEnd"/>
      <w:r>
        <w:rPr>
          <w:rFonts w:cs="Calibri"/>
          <w:sz w:val="20"/>
          <w:szCs w:val="20"/>
        </w:rPr>
        <w:t xml:space="preserve"> Ferreira - (11) 991102442 - </w:t>
      </w:r>
      <w:hyperlink r:id="rId16" w:history="1">
        <w:r>
          <w:rPr>
            <w:rStyle w:val="Hyperlink2"/>
            <w:sz w:val="20"/>
            <w:szCs w:val="20"/>
          </w:rPr>
          <w:t>eliz@atticomunicacao.com.br</w:t>
        </w:r>
      </w:hyperlink>
    </w:p>
    <w:p w14:paraId="0AF3B9A6" w14:textId="77777777" w:rsidR="006222A9" w:rsidRDefault="00000000">
      <w:pPr>
        <w:pStyle w:val="Corpo"/>
        <w:spacing w:after="0" w:line="280" w:lineRule="exact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 w14:paraId="4325C423" w14:textId="77777777" w:rsidR="006222A9" w:rsidRDefault="00000000">
      <w:pPr>
        <w:pStyle w:val="Corpo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center" w:pos="4419"/>
          <w:tab w:val="right" w:pos="8838"/>
        </w:tabs>
        <w:spacing w:after="0" w:line="280" w:lineRule="exact"/>
        <w:ind w:right="567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Produção de textos: Marcelo Miranda e Luz Comunicação</w:t>
      </w:r>
    </w:p>
    <w:p w14:paraId="1AE23A59" w14:textId="77777777" w:rsidR="006222A9" w:rsidRDefault="006222A9">
      <w:pPr>
        <w:spacing w:line="280" w:lineRule="exact"/>
        <w:rPr>
          <w:sz w:val="20"/>
          <w:szCs w:val="20"/>
          <w:lang w:val="pt-BR"/>
        </w:rPr>
      </w:pPr>
    </w:p>
    <w:p w14:paraId="73E534AE" w14:textId="77777777" w:rsidR="006222A9" w:rsidRDefault="00000000">
      <w:pPr>
        <w:tabs>
          <w:tab w:val="left" w:pos="722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222A9">
      <w:headerReference w:type="default" r:id="rId17"/>
      <w:footerReference w:type="default" r:id="rId18"/>
      <w:pgSz w:w="11906" w:h="16838"/>
      <w:pgMar w:top="1418" w:right="1021" w:bottom="1134" w:left="1021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DC97" w14:textId="77777777" w:rsidR="009659EF" w:rsidRDefault="009659EF">
      <w:r>
        <w:separator/>
      </w:r>
    </w:p>
  </w:endnote>
  <w:endnote w:type="continuationSeparator" w:id="0">
    <w:p w14:paraId="49EBBD13" w14:textId="77777777" w:rsidR="009659EF" w:rsidRDefault="0096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2"/>
    <w:family w:val="auto"/>
    <w:pitch w:val="default"/>
  </w:font>
  <w:font w:name="Helvetica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EAD0" w14:textId="77777777" w:rsidR="006222A9" w:rsidRDefault="00000000">
    <w:pPr>
      <w:pStyle w:val="Rodap"/>
    </w:pPr>
    <w:r>
      <w:rPr>
        <w:noProof/>
      </w:rPr>
      <w:drawing>
        <wp:inline distT="0" distB="0" distL="0" distR="0" wp14:anchorId="30D275AD" wp14:editId="14F94BF6">
          <wp:extent cx="952500" cy="314325"/>
          <wp:effectExtent l="0" t="0" r="0" b="0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dfPA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2wIAAE4NAADbAgAA2g0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3AUAAO8BAAAAAAAAAAAAAAAAAAAoAAAACAAAAAEAAAABAAAA"/>
                      </a:ext>
                    </a:extLst>
                  </pic:cNvPicPr>
                </pic:nvPicPr>
                <pic:blipFill>
                  <a:blip r:embed="rId1"/>
                  <a:srcRect l="7310" t="34060" r="7310" b="354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www.cinebh.com.br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4187" w14:textId="77777777" w:rsidR="009659EF" w:rsidRDefault="009659EF">
      <w:r>
        <w:separator/>
      </w:r>
    </w:p>
  </w:footnote>
  <w:footnote w:type="continuationSeparator" w:id="0">
    <w:p w14:paraId="2BD3AF1F" w14:textId="77777777" w:rsidR="009659EF" w:rsidRDefault="0096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6C19" w14:textId="77777777" w:rsidR="006222A9" w:rsidRDefault="00000000">
    <w:pPr>
      <w:pStyle w:val="Ttulo"/>
      <w:tabs>
        <w:tab w:val="left" w:pos="3277"/>
        <w:tab w:val="left" w:pos="6356"/>
      </w:tabs>
      <w:ind w:left="0"/>
    </w:pPr>
    <w:r>
      <w:rPr>
        <w:noProof/>
      </w:rPr>
      <w:drawing>
        <wp:inline distT="0" distB="0" distL="0" distR="0" wp14:anchorId="0591D1A9" wp14:editId="4624F54B">
          <wp:extent cx="1346200" cy="333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dfPA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wcAAGwLAAAbBwAAJws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SAgAAA0CAAAAAAAAAAAAAAAAAAAoAAAACAAAAAEAAAABAAAA"/>
                      </a:ext>
                    </a:extLst>
                  </pic:cNvPicPr>
                </pic:nvPicPr>
                <pic:blipFill>
                  <a:blip r:embed="rId1"/>
                  <a:srcRect l="17950" t="29240" r="18190" b="28550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position w:val="1"/>
      </w:rPr>
      <w:tab/>
      <w:t xml:space="preserve">      </w:t>
    </w:r>
    <w:r>
      <w:rPr>
        <w:noProof/>
      </w:rPr>
      <w:drawing>
        <wp:inline distT="0" distB="0" distL="0" distR="0" wp14:anchorId="12E3213B" wp14:editId="2E7E85E3">
          <wp:extent cx="1571625" cy="468630"/>
          <wp:effectExtent l="0" t="0" r="0" b="0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dfPA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QAAJQIAABhBAAAZwk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qwkAAOICAAAAAAAAAAAAAAAAAAAoAAAACAAAAAEAAAABAAAA"/>
                      </a:ext>
                    </a:extLst>
                  </pic:cNvPicPr>
                </pic:nvPicPr>
                <pic:blipFill>
                  <a:blip r:embed="rId2"/>
                  <a:srcRect l="11280" t="21960" r="11210" b="24070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position w:val="1"/>
      </w:rPr>
      <w:t xml:space="preserve">     </w:t>
    </w:r>
    <w:r>
      <w:tab/>
      <w:t xml:space="preserve">                           </w:t>
    </w:r>
    <w:r>
      <w:rPr>
        <w:noProof/>
      </w:rPr>
      <w:drawing>
        <wp:inline distT="0" distB="0" distL="0" distR="0" wp14:anchorId="46E32ACF" wp14:editId="13EE1CC5">
          <wp:extent cx="1152525" cy="285750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dfPA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FwcAAMIBAAAAAAAAAAAAAAAAAAAoAAAACAAAAAEAAAABAAAA"/>
                      </a:ext>
                    </a:extLst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5ADD"/>
    <w:multiLevelType w:val="hybridMultilevel"/>
    <w:tmpl w:val="4214831A"/>
    <w:lvl w:ilvl="0" w:tplc="121AC1F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948C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21AE53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D2230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8D679C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92C493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92056A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2CC5C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2A4A91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937360"/>
    <w:multiLevelType w:val="hybridMultilevel"/>
    <w:tmpl w:val="02AA796A"/>
    <w:name w:val="Lista numerada 1"/>
    <w:lvl w:ilvl="0" w:tplc="44F846E4">
      <w:start w:val="1"/>
      <w:numFmt w:val="none"/>
      <w:suff w:val="nothing"/>
      <w:lvlText w:val=""/>
      <w:lvlJc w:val="left"/>
      <w:pPr>
        <w:ind w:left="0" w:firstLine="0"/>
      </w:pPr>
    </w:lvl>
    <w:lvl w:ilvl="1" w:tplc="F4782EAA">
      <w:start w:val="1"/>
      <w:numFmt w:val="none"/>
      <w:suff w:val="nothing"/>
      <w:lvlText w:val=""/>
      <w:lvlJc w:val="left"/>
      <w:pPr>
        <w:ind w:left="0" w:firstLine="0"/>
      </w:pPr>
    </w:lvl>
    <w:lvl w:ilvl="2" w:tplc="9BDCC138">
      <w:start w:val="1"/>
      <w:numFmt w:val="none"/>
      <w:suff w:val="nothing"/>
      <w:lvlText w:val=""/>
      <w:lvlJc w:val="left"/>
      <w:pPr>
        <w:ind w:left="0" w:firstLine="0"/>
      </w:pPr>
    </w:lvl>
    <w:lvl w:ilvl="3" w:tplc="041859DE">
      <w:start w:val="1"/>
      <w:numFmt w:val="none"/>
      <w:suff w:val="nothing"/>
      <w:lvlText w:val=""/>
      <w:lvlJc w:val="left"/>
      <w:pPr>
        <w:ind w:left="0" w:firstLine="0"/>
      </w:pPr>
    </w:lvl>
    <w:lvl w:ilvl="4" w:tplc="24786410">
      <w:start w:val="1"/>
      <w:numFmt w:val="none"/>
      <w:suff w:val="nothing"/>
      <w:lvlText w:val=""/>
      <w:lvlJc w:val="left"/>
      <w:pPr>
        <w:ind w:left="0" w:firstLine="0"/>
      </w:pPr>
    </w:lvl>
    <w:lvl w:ilvl="5" w:tplc="2F4E459E">
      <w:start w:val="1"/>
      <w:numFmt w:val="none"/>
      <w:suff w:val="nothing"/>
      <w:lvlText w:val=""/>
      <w:lvlJc w:val="left"/>
      <w:pPr>
        <w:ind w:left="0" w:firstLine="0"/>
      </w:pPr>
    </w:lvl>
    <w:lvl w:ilvl="6" w:tplc="1E8C62A6">
      <w:start w:val="1"/>
      <w:numFmt w:val="none"/>
      <w:suff w:val="nothing"/>
      <w:lvlText w:val=""/>
      <w:lvlJc w:val="left"/>
      <w:pPr>
        <w:ind w:left="0" w:firstLine="0"/>
      </w:pPr>
    </w:lvl>
    <w:lvl w:ilvl="7" w:tplc="E848A17E">
      <w:start w:val="1"/>
      <w:numFmt w:val="none"/>
      <w:suff w:val="nothing"/>
      <w:lvlText w:val=""/>
      <w:lvlJc w:val="left"/>
      <w:pPr>
        <w:ind w:left="0" w:firstLine="0"/>
      </w:pPr>
    </w:lvl>
    <w:lvl w:ilvl="8" w:tplc="EE025BC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BA66A06"/>
    <w:multiLevelType w:val="hybridMultilevel"/>
    <w:tmpl w:val="4A38D41A"/>
    <w:name w:val="Lista numerada 2"/>
    <w:lvl w:ilvl="0" w:tplc="990617E6">
      <w:numFmt w:val="bullet"/>
      <w:lvlText w:val=""/>
      <w:lvlJc w:val="left"/>
      <w:pPr>
        <w:ind w:left="426" w:firstLine="0"/>
      </w:pPr>
      <w:rPr>
        <w:rFonts w:ascii="Symbol" w:hAnsi="Symbol" w:cs="Symbol"/>
      </w:rPr>
    </w:lvl>
    <w:lvl w:ilvl="1" w:tplc="5974249C">
      <w:numFmt w:val="bullet"/>
      <w:lvlText w:val=""/>
      <w:lvlJc w:val="left"/>
      <w:pPr>
        <w:ind w:left="1135" w:firstLine="0"/>
      </w:pPr>
      <w:rPr>
        <w:rFonts w:ascii="Symbol" w:hAnsi="Symbol" w:cs="Symbol"/>
      </w:rPr>
    </w:lvl>
    <w:lvl w:ilvl="2" w:tplc="00FC06AA">
      <w:numFmt w:val="bullet"/>
      <w:lvlText w:val=""/>
      <w:lvlJc w:val="left"/>
      <w:pPr>
        <w:ind w:left="1844" w:firstLine="0"/>
      </w:pPr>
      <w:rPr>
        <w:rFonts w:ascii="Symbol" w:hAnsi="Symbol" w:cs="Symbol"/>
      </w:rPr>
    </w:lvl>
    <w:lvl w:ilvl="3" w:tplc="14763C40">
      <w:numFmt w:val="bullet"/>
      <w:lvlText w:val=""/>
      <w:lvlJc w:val="left"/>
      <w:pPr>
        <w:ind w:left="2553" w:firstLine="0"/>
      </w:pPr>
      <w:rPr>
        <w:rFonts w:ascii="Symbol" w:hAnsi="Symbol" w:cs="Symbol"/>
      </w:rPr>
    </w:lvl>
    <w:lvl w:ilvl="4" w:tplc="D254567A">
      <w:numFmt w:val="bullet"/>
      <w:lvlText w:val=""/>
      <w:lvlJc w:val="left"/>
      <w:pPr>
        <w:ind w:left="3262" w:firstLine="0"/>
      </w:pPr>
      <w:rPr>
        <w:rFonts w:ascii="Symbol" w:hAnsi="Symbol" w:cs="Symbol"/>
      </w:rPr>
    </w:lvl>
    <w:lvl w:ilvl="5" w:tplc="1E248B10">
      <w:numFmt w:val="bullet"/>
      <w:lvlText w:val=""/>
      <w:lvlJc w:val="left"/>
      <w:pPr>
        <w:ind w:left="3971" w:firstLine="0"/>
      </w:pPr>
      <w:rPr>
        <w:rFonts w:ascii="Symbol" w:hAnsi="Symbol" w:cs="Symbol"/>
      </w:rPr>
    </w:lvl>
    <w:lvl w:ilvl="6" w:tplc="7C0AFEA2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130E43CC">
      <w:numFmt w:val="bullet"/>
      <w:lvlText w:val=""/>
      <w:lvlJc w:val="left"/>
      <w:pPr>
        <w:ind w:left="5389" w:firstLine="0"/>
      </w:pPr>
      <w:rPr>
        <w:rFonts w:ascii="Symbol" w:hAnsi="Symbol" w:cs="Symbol"/>
      </w:rPr>
    </w:lvl>
    <w:lvl w:ilvl="8" w:tplc="5CC2DE58">
      <w:numFmt w:val="bullet"/>
      <w:lvlText w:val=""/>
      <w:lvlJc w:val="left"/>
      <w:pPr>
        <w:ind w:left="6098" w:firstLine="0"/>
      </w:pPr>
      <w:rPr>
        <w:rFonts w:ascii="Symbol" w:hAnsi="Symbol" w:cs="Symbol"/>
      </w:rPr>
    </w:lvl>
  </w:abstractNum>
  <w:abstractNum w:abstractNumId="3" w15:restartNumberingAfterBreak="0">
    <w:nsid w:val="65924FD8"/>
    <w:multiLevelType w:val="hybridMultilevel"/>
    <w:tmpl w:val="BF6C0BCC"/>
    <w:name w:val="Lista numerada 4"/>
    <w:lvl w:ilvl="0" w:tplc="DE588890">
      <w:numFmt w:val="bullet"/>
      <w:lvlText w:val=""/>
      <w:lvlJc w:val="left"/>
      <w:pPr>
        <w:ind w:left="556" w:firstLine="0"/>
      </w:pPr>
      <w:rPr>
        <w:rFonts w:ascii="Symbol" w:hAnsi="Symbol" w:cs="Symbol"/>
      </w:rPr>
    </w:lvl>
    <w:lvl w:ilvl="1" w:tplc="9378E124">
      <w:numFmt w:val="bullet"/>
      <w:lvlText w:val="o"/>
      <w:lvlJc w:val="left"/>
      <w:pPr>
        <w:ind w:left="1276" w:firstLine="0"/>
      </w:pPr>
      <w:rPr>
        <w:rFonts w:ascii="Courier New" w:hAnsi="Courier New" w:cs="Courier New"/>
      </w:rPr>
    </w:lvl>
    <w:lvl w:ilvl="2" w:tplc="DA14AD42">
      <w:numFmt w:val="bullet"/>
      <w:lvlText w:val=""/>
      <w:lvlJc w:val="left"/>
      <w:pPr>
        <w:ind w:left="1996" w:firstLine="0"/>
      </w:pPr>
      <w:rPr>
        <w:rFonts w:ascii="Wingdings" w:eastAsia="Wingdings" w:hAnsi="Wingdings" w:cs="Wingdings"/>
      </w:rPr>
    </w:lvl>
    <w:lvl w:ilvl="3" w:tplc="5FC43812">
      <w:numFmt w:val="bullet"/>
      <w:lvlText w:val=""/>
      <w:lvlJc w:val="left"/>
      <w:pPr>
        <w:ind w:left="2716" w:firstLine="0"/>
      </w:pPr>
      <w:rPr>
        <w:rFonts w:ascii="Symbol" w:hAnsi="Symbol" w:cs="Symbol"/>
      </w:rPr>
    </w:lvl>
    <w:lvl w:ilvl="4" w:tplc="5B986B06">
      <w:numFmt w:val="bullet"/>
      <w:lvlText w:val="o"/>
      <w:lvlJc w:val="left"/>
      <w:pPr>
        <w:ind w:left="3436" w:firstLine="0"/>
      </w:pPr>
      <w:rPr>
        <w:rFonts w:ascii="Courier New" w:hAnsi="Courier New" w:cs="Courier New"/>
      </w:rPr>
    </w:lvl>
    <w:lvl w:ilvl="5" w:tplc="4BB8612C">
      <w:numFmt w:val="bullet"/>
      <w:lvlText w:val=""/>
      <w:lvlJc w:val="left"/>
      <w:pPr>
        <w:ind w:left="4156" w:firstLine="0"/>
      </w:pPr>
      <w:rPr>
        <w:rFonts w:ascii="Wingdings" w:eastAsia="Wingdings" w:hAnsi="Wingdings" w:cs="Wingdings"/>
      </w:rPr>
    </w:lvl>
    <w:lvl w:ilvl="6" w:tplc="453A120E">
      <w:numFmt w:val="bullet"/>
      <w:lvlText w:val=""/>
      <w:lvlJc w:val="left"/>
      <w:pPr>
        <w:ind w:left="4876" w:firstLine="0"/>
      </w:pPr>
      <w:rPr>
        <w:rFonts w:ascii="Symbol" w:hAnsi="Symbol" w:cs="Symbol"/>
      </w:rPr>
    </w:lvl>
    <w:lvl w:ilvl="7" w:tplc="2008162E">
      <w:numFmt w:val="bullet"/>
      <w:lvlText w:val="o"/>
      <w:lvlJc w:val="left"/>
      <w:pPr>
        <w:ind w:left="5596" w:firstLine="0"/>
      </w:pPr>
      <w:rPr>
        <w:rFonts w:ascii="Courier New" w:hAnsi="Courier New" w:cs="Courier New"/>
      </w:rPr>
    </w:lvl>
    <w:lvl w:ilvl="8" w:tplc="3E7A4696">
      <w:numFmt w:val="bullet"/>
      <w:lvlText w:val=""/>
      <w:lvlJc w:val="left"/>
      <w:pPr>
        <w:ind w:left="6316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679A3EF3"/>
    <w:multiLevelType w:val="hybridMultilevel"/>
    <w:tmpl w:val="5C929FDC"/>
    <w:name w:val="Lista numerada 3"/>
    <w:lvl w:ilvl="0" w:tplc="36D01576">
      <w:numFmt w:val="bullet"/>
      <w:lvlText w:val=""/>
      <w:lvlJc w:val="left"/>
      <w:pPr>
        <w:ind w:left="0" w:firstLine="0"/>
      </w:pPr>
      <w:rPr>
        <w:rFonts w:ascii="Wingdings" w:hAnsi="Wingdings" w:cs="Wingdings"/>
      </w:rPr>
    </w:lvl>
    <w:lvl w:ilvl="1" w:tplc="A70E4DE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00FC0F4C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501A5AA2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7E9454DA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B12C6B0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46EA166C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9EACD7FC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5AA6EF4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num w:numId="1" w16cid:durableId="1557011557">
    <w:abstractNumId w:val="1"/>
  </w:num>
  <w:num w:numId="2" w16cid:durableId="1848792373">
    <w:abstractNumId w:val="2"/>
  </w:num>
  <w:num w:numId="3" w16cid:durableId="1553467329">
    <w:abstractNumId w:val="4"/>
  </w:num>
  <w:num w:numId="4" w16cid:durableId="1346250943">
    <w:abstractNumId w:val="3"/>
  </w:num>
  <w:num w:numId="5" w16cid:durableId="97544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A9"/>
    <w:rsid w:val="0028422F"/>
    <w:rsid w:val="006222A9"/>
    <w:rsid w:val="009659EF"/>
    <w:rsid w:val="00B1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9D4"/>
  <w15:docId w15:val="{C1C930B8-32CB-486C-B400-7C7C9BEF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  <w:lang w:val="pt-PT" w:eastAsia="en-US"/>
    </w:rPr>
  </w:style>
  <w:style w:type="paragraph" w:styleId="Ttulo3">
    <w:name w:val="heading 3"/>
    <w:basedOn w:val="Ttulo"/>
    <w:next w:val="Corpodetexto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ind w:left="196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detexto">
    <w:name w:val="Body Text"/>
    <w:basedOn w:val="Normal"/>
    <w:qFormat/>
    <w:rPr>
      <w:sz w:val="20"/>
      <w:szCs w:val="20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widowControl/>
      <w:tabs>
        <w:tab w:val="center" w:pos="4419"/>
        <w:tab w:val="right" w:pos="8838"/>
      </w:tabs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Rodap">
    <w:name w:val="footer"/>
    <w:basedOn w:val="Normal"/>
    <w:qFormat/>
    <w:pPr>
      <w:widowControl/>
      <w:tabs>
        <w:tab w:val="center" w:pos="4419"/>
        <w:tab w:val="right" w:pos="8838"/>
      </w:tabs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qFormat/>
    <w:pPr>
      <w:widowControl/>
    </w:pPr>
    <w:rPr>
      <w:rFonts w:ascii="Tahoma" w:eastAsia="Times New Roman" w:hAnsi="Tahoma" w:cs="Times New Roman"/>
      <w:sz w:val="16"/>
      <w:szCs w:val="16"/>
      <w:lang w:val="pt-BR" w:eastAsia="pt-BR"/>
    </w:rPr>
  </w:style>
  <w:style w:type="paragraph" w:styleId="PargrafodaLista">
    <w:name w:val="List Paragraph"/>
    <w:basedOn w:val="Normal"/>
    <w:qFormat/>
    <w:pPr>
      <w:widowControl/>
      <w:ind w:left="720"/>
      <w:contextualSpacing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customStyle="1" w:styleId="Corpo">
    <w:name w:val="Corpo"/>
    <w:qFormat/>
    <w:pPr>
      <w:widowControl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CorpoA">
    <w:name w:val="Corpo A"/>
    <w:qFormat/>
    <w:pPr>
      <w:widowControl/>
      <w:spacing w:after="200" w:line="276" w:lineRule="auto"/>
    </w:pPr>
    <w:rPr>
      <w:rFonts w:eastAsia="Arial Unicode MS" w:cs="Arial Unicode MS"/>
      <w:color w:val="000000"/>
      <w:spacing w:val="68"/>
      <w:sz w:val="24"/>
      <w:szCs w:val="24"/>
      <w:u w:color="000000"/>
    </w:rPr>
  </w:style>
  <w:style w:type="paragraph" w:styleId="NormalWeb">
    <w:name w:val="Normal (Web)"/>
    <w:qFormat/>
    <w:pPr>
      <w:widowControl/>
      <w:spacing w:after="200"/>
    </w:pPr>
    <w:rPr>
      <w:color w:val="000000"/>
      <w:sz w:val="24"/>
      <w:szCs w:val="24"/>
      <w:u w:color="00000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rFonts w:ascii="Arial" w:hAnsi="Arial"/>
      <w:sz w:val="24"/>
      <w:szCs w:val="24"/>
    </w:rPr>
  </w:style>
  <w:style w:type="character" w:customStyle="1" w:styleId="TtuloChar">
    <w:name w:val="Título Char"/>
    <w:basedOn w:val="Fontepargpadro"/>
    <w:rPr>
      <w:lang w:val="en-US" w:eastAsia="en-US"/>
    </w:rPr>
  </w:style>
  <w:style w:type="character" w:customStyle="1" w:styleId="CorpodetextoChar">
    <w:name w:val="Corpo de texto Char"/>
    <w:rPr>
      <w:rFonts w:ascii="Calibri" w:eastAsia="Calibri" w:hAnsi="Calibri" w:cs="Calibri"/>
      <w:lang w:val="pt-PT" w:eastAsia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color w:val="0000FF"/>
      <w:u w:val="single" w:color="0000FF"/>
    </w:rPr>
  </w:style>
  <w:style w:type="character" w:customStyle="1" w:styleId="Hyperlink1">
    <w:name w:val="Hyperlink.1"/>
    <w:basedOn w:val="Link"/>
    <w:rPr>
      <w:color w:val="0000FF"/>
      <w:spacing w:val="0"/>
      <w:u w:val="single" w:color="0000FF"/>
    </w:rPr>
  </w:style>
  <w:style w:type="character" w:customStyle="1" w:styleId="Hyperlink2">
    <w:name w:val="Hyperlink.2"/>
    <w:basedOn w:val="Fontepargpadro"/>
    <w:rPr>
      <w:color w:val="0000FF"/>
      <w:u w:val="single" w:color="0000FF"/>
    </w:rPr>
  </w:style>
  <w:style w:type="character" w:customStyle="1" w:styleId="Ninguno">
    <w:name w:val="Ninguno"/>
  </w:style>
  <w:style w:type="character" w:customStyle="1" w:styleId="nfaseforte">
    <w:name w:val="Ênfase forte"/>
    <w:rPr>
      <w:b/>
      <w:bCs/>
    </w:rPr>
  </w:style>
  <w:style w:type="character" w:customStyle="1" w:styleId="CorpodetextoChar1">
    <w:name w:val="Corpo de texto Char1"/>
    <w:basedOn w:val="Fontepargpadro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rPr>
      <w:rFonts w:ascii="Liberation Serif" w:eastAsia="Segoe UI" w:hAnsi="Liberation Serif" w:cs="Tahoma"/>
      <w:b/>
      <w:bCs/>
      <w:sz w:val="28"/>
      <w:szCs w:val="28"/>
      <w:lang w:val="en-US" w:eastAsia="en-US"/>
    </w:rPr>
  </w:style>
  <w:style w:type="character" w:styleId="nfase">
    <w:name w:val="Emphasis"/>
    <w:basedOn w:val="Fontepargpadro"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://www.cinebh.com.b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iversoproducao/" TargetMode="External"/><Relationship Id="rId12" Type="http://schemas.openxmlformats.org/officeDocument/2006/relationships/hyperlink" Target="https://www.linkedin.com/company/universo-produ&#231;&#227;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liz@atti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universoproducao.com.br" TargetMode="External"/><Relationship Id="rId10" Type="http://schemas.openxmlformats.org/officeDocument/2006/relationships/hyperlink" Target="https://www.facebook.com/brasilcinemund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versoprod" TargetMode="External"/><Relationship Id="rId14" Type="http://schemas.openxmlformats.org/officeDocument/2006/relationships/hyperlink" Target="https://www.flickr.com/photos/universoproduc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1346</Words>
  <Characters>7273</Characters>
  <Application>Microsoft Office Word</Application>
  <DocSecurity>0</DocSecurity>
  <Lines>60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dc:description/>
  <cp:lastModifiedBy>Laura Tupynambá</cp:lastModifiedBy>
  <cp:revision>2</cp:revision>
  <cp:lastPrinted>2025-08-28T20:45:00Z</cp:lastPrinted>
  <dcterms:created xsi:type="dcterms:W3CDTF">2025-09-12T01:06:00Z</dcterms:created>
  <dcterms:modified xsi:type="dcterms:W3CDTF">2025-09-12T01:06:00Z</dcterms:modified>
</cp:coreProperties>
</file>