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6B6F" w14:textId="77777777" w:rsidR="00D71A92" w:rsidRDefault="00D71A92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</w:p>
    <w:p w14:paraId="5EC951F2" w14:textId="77777777" w:rsidR="00D71A92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u w:color="000000"/>
          <w:lang w:val="pt-BR" w:eastAsia="pt-BR"/>
        </w:rPr>
        <w:t xml:space="preserve">MINISTÉRIO DA CULTURA, PREFEITURA DE BELO HORIZONTE E PETROBRAS APRESENTAM </w:t>
      </w:r>
    </w:p>
    <w:p w14:paraId="6C599BD6" w14:textId="77777777" w:rsidR="00D71A92" w:rsidRDefault="00D71A92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</w:p>
    <w:p w14:paraId="44BC424D" w14:textId="77777777" w:rsidR="00D71A92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CineBH - Mostra Internacional de Cinema de Belo Horizonte</w:t>
      </w:r>
    </w:p>
    <w:p w14:paraId="05484AA2" w14:textId="77777777" w:rsidR="00D71A92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– Internacional </w:t>
      </w:r>
      <w:proofErr w:type="spellStart"/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Coproduction</w:t>
      </w:r>
      <w:proofErr w:type="spellEnd"/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Meeting</w:t>
      </w:r>
    </w:p>
    <w:p w14:paraId="4163E758" w14:textId="77777777" w:rsidR="00D71A92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23 a 28 de setembro de 2025</w:t>
      </w:r>
    </w:p>
    <w:p w14:paraId="30AEE12E" w14:textId="77777777" w:rsidR="00D71A92" w:rsidRDefault="00D71A92">
      <w:pPr>
        <w:widowControl/>
        <w:spacing w:line="280" w:lineRule="exact"/>
        <w:jc w:val="center"/>
        <w:rPr>
          <w:b/>
          <w:bCs/>
          <w:color w:val="000000"/>
          <w:sz w:val="28"/>
          <w:szCs w:val="28"/>
          <w:u w:color="000000"/>
          <w:lang w:val="pt-BR" w:eastAsia="pt-BR"/>
        </w:rPr>
      </w:pPr>
    </w:p>
    <w:p w14:paraId="40015CC1" w14:textId="77777777" w:rsidR="00D71A92" w:rsidRDefault="00D71A9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50370D" w14:textId="77777777" w:rsidR="00D71A92" w:rsidRDefault="00000000">
      <w:pPr>
        <w:widowControl/>
        <w:tabs>
          <w:tab w:val="left" w:pos="808"/>
        </w:tabs>
        <w:jc w:val="center"/>
        <w:rPr>
          <w:rFonts w:eastAsia="Segoe UI"/>
          <w:b/>
          <w:bCs/>
          <w:kern w:val="1"/>
          <w:sz w:val="36"/>
          <w:szCs w:val="36"/>
          <w:lang w:val="pt-BR" w:eastAsia="zh-CN"/>
        </w:rPr>
      </w:pPr>
      <w:r>
        <w:rPr>
          <w:rFonts w:eastAsia="Segoe UI"/>
          <w:b/>
          <w:bCs/>
          <w:kern w:val="1"/>
          <w:sz w:val="36"/>
          <w:szCs w:val="36"/>
          <w:lang w:val="pt-BR" w:eastAsia="zh-CN"/>
        </w:rPr>
        <w:t xml:space="preserve">CINEBH COMEÇA NESTA TERÇA-FEIRA COM SESSÃO ESPECIAL </w:t>
      </w:r>
    </w:p>
    <w:p w14:paraId="135CA685" w14:textId="77777777" w:rsidR="00D71A92" w:rsidRDefault="00000000">
      <w:pPr>
        <w:widowControl/>
        <w:tabs>
          <w:tab w:val="left" w:pos="808"/>
        </w:tabs>
        <w:jc w:val="center"/>
        <w:rPr>
          <w:rFonts w:eastAsia="Segoe UI"/>
          <w:b/>
          <w:bCs/>
          <w:kern w:val="1"/>
          <w:sz w:val="36"/>
          <w:szCs w:val="36"/>
          <w:lang w:val="pt-BR" w:eastAsia="zh-CN"/>
        </w:rPr>
      </w:pPr>
      <w:r>
        <w:rPr>
          <w:rFonts w:eastAsia="Segoe UI"/>
          <w:b/>
          <w:bCs/>
          <w:kern w:val="1"/>
          <w:sz w:val="36"/>
          <w:szCs w:val="36"/>
          <w:lang w:val="pt-BR" w:eastAsia="zh-CN"/>
        </w:rPr>
        <w:t xml:space="preserve">DE “O AGENTE SECRETO”, HOMENAGEM A CARLOS FRANCISCO </w:t>
      </w:r>
    </w:p>
    <w:p w14:paraId="646D0A04" w14:textId="77777777" w:rsidR="00D71A92" w:rsidRDefault="00000000">
      <w:pPr>
        <w:widowControl/>
        <w:tabs>
          <w:tab w:val="left" w:pos="808"/>
        </w:tabs>
        <w:jc w:val="center"/>
        <w:rPr>
          <w:rFonts w:eastAsia="Segoe UI"/>
          <w:b/>
          <w:bCs/>
          <w:kern w:val="1"/>
          <w:sz w:val="36"/>
          <w:szCs w:val="36"/>
          <w:lang w:val="pt-BR" w:eastAsia="zh-CN"/>
        </w:rPr>
      </w:pPr>
      <w:r>
        <w:rPr>
          <w:rFonts w:eastAsia="Segoe UI"/>
          <w:b/>
          <w:bCs/>
          <w:kern w:val="1"/>
          <w:sz w:val="36"/>
          <w:szCs w:val="36"/>
          <w:lang w:val="pt-BR" w:eastAsia="zh-CN"/>
        </w:rPr>
        <w:t>E PERFORMANCE AUDIOVISUAL SOBRE HORIZONTES LATINOS</w:t>
      </w:r>
    </w:p>
    <w:p w14:paraId="46262327" w14:textId="77777777" w:rsidR="00D71A92" w:rsidRDefault="00D71A92">
      <w:pPr>
        <w:jc w:val="center"/>
        <w:rPr>
          <w:rFonts w:eastAsia="Segoe UI"/>
          <w:i/>
          <w:iCs/>
          <w:color w:val="000000"/>
          <w:kern w:val="1"/>
          <w:lang w:val="pt-BR" w:eastAsia="zh-CN"/>
        </w:rPr>
      </w:pPr>
    </w:p>
    <w:p w14:paraId="401F77FE" w14:textId="77777777" w:rsidR="00D71A92" w:rsidRDefault="00000000">
      <w:pPr>
        <w:spacing w:line="280" w:lineRule="exact"/>
        <w:jc w:val="center"/>
        <w:rPr>
          <w:rFonts w:eastAsia="Segoe UI"/>
          <w:i/>
          <w:iCs/>
          <w:color w:val="000000"/>
          <w:kern w:val="1"/>
          <w:lang w:val="pt-BR" w:eastAsia="zh-CN"/>
        </w:rPr>
      </w:pPr>
      <w:r>
        <w:rPr>
          <w:rFonts w:eastAsia="Segoe UI"/>
          <w:i/>
          <w:iCs/>
          <w:color w:val="000000"/>
          <w:kern w:val="1"/>
          <w:lang w:val="pt-BR" w:eastAsia="zh-CN"/>
        </w:rPr>
        <w:t>Programação gratuita com 101 filmes, sessões com debate, rodas de conversa e bate-papo vai até dia 28</w:t>
      </w:r>
    </w:p>
    <w:p w14:paraId="124B2989" w14:textId="77777777" w:rsidR="00D71A92" w:rsidRDefault="00D71A92">
      <w:pPr>
        <w:spacing w:line="280" w:lineRule="exact"/>
        <w:jc w:val="center"/>
        <w:rPr>
          <w:rFonts w:eastAsia="Segoe UI"/>
          <w:i/>
          <w:iCs/>
          <w:color w:val="000000"/>
          <w:kern w:val="1"/>
          <w:lang w:val="pt-BR" w:eastAsia="zh-CN"/>
        </w:rPr>
      </w:pPr>
    </w:p>
    <w:p w14:paraId="68853393" w14:textId="77777777" w:rsidR="00D71A92" w:rsidRDefault="00D71A92">
      <w:pPr>
        <w:spacing w:line="280" w:lineRule="exact"/>
        <w:jc w:val="both"/>
        <w:rPr>
          <w:rFonts w:eastAsia="Segoe UI"/>
          <w:kern w:val="1"/>
          <w:sz w:val="20"/>
          <w:szCs w:val="20"/>
          <w:highlight w:val="yellow"/>
          <w:lang w:val="pt-BR" w:eastAsia="zh-CN"/>
        </w:rPr>
      </w:pPr>
    </w:p>
    <w:p w14:paraId="59188131" w14:textId="5904559D" w:rsidR="00D71A92" w:rsidRPr="00D15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D15334">
        <w:rPr>
          <w:sz w:val="20"/>
          <w:szCs w:val="20"/>
        </w:rPr>
        <w:t xml:space="preserve">A </w:t>
      </w:r>
      <w:r w:rsidRPr="00D15334">
        <w:rPr>
          <w:b/>
          <w:bCs/>
          <w:sz w:val="20"/>
          <w:szCs w:val="20"/>
        </w:rPr>
        <w:t>19ª CineBH – Mostra Internacional de Cinema de Belo Horizonte</w:t>
      </w:r>
      <w:r w:rsidRPr="00D15334">
        <w:rPr>
          <w:sz w:val="20"/>
          <w:szCs w:val="20"/>
        </w:rPr>
        <w:t xml:space="preserve"> e o </w:t>
      </w:r>
      <w:r w:rsidRPr="00D15334">
        <w:rPr>
          <w:b/>
          <w:bCs/>
          <w:sz w:val="20"/>
          <w:szCs w:val="20"/>
        </w:rPr>
        <w:t>16º Brasil CineMundi – International Coproduction Meeting</w:t>
      </w:r>
      <w:r w:rsidRPr="00D15334">
        <w:rPr>
          <w:sz w:val="20"/>
          <w:szCs w:val="20"/>
        </w:rPr>
        <w:t xml:space="preserve"> começam nesta terça-feira, 23 de setembro, às 20h, no </w:t>
      </w:r>
      <w:r w:rsidRPr="00D15334">
        <w:rPr>
          <w:b/>
          <w:bCs/>
          <w:sz w:val="20"/>
          <w:szCs w:val="20"/>
        </w:rPr>
        <w:t>Cine Theatro Brasil</w:t>
      </w:r>
      <w:r w:rsidRPr="00D15334">
        <w:rPr>
          <w:sz w:val="20"/>
          <w:szCs w:val="20"/>
        </w:rPr>
        <w:t xml:space="preserve">. Até o dia 28, a capital mineira se transforma no epicentro do cinema latino-americano e no principal ambiente de negócios audiovisuais do país, numa programação gratuita de 101 filmes, entre longas e curtas-metragens nacionais e internacionais, debates, encontros, rodas de conversa, sessões comentadas e atividades formativas. Com exibições em mais de dez espaços culturais de Belo Horizonte, a 19ª CineBH amplia o diálogo entre cinema, sociedade e cidade e terá as mostras </w:t>
      </w:r>
      <w:r w:rsidRPr="00D15334">
        <w:rPr>
          <w:b/>
          <w:bCs/>
          <w:sz w:val="20"/>
          <w:szCs w:val="20"/>
        </w:rPr>
        <w:t>Território, Conexões, Vertentes, A Cidade em Movimento, Homenagem, CineMundi, Diálogos Históricos, Mostrinha e Cine-Escola</w:t>
      </w:r>
      <w:r w:rsidRPr="00D15334">
        <w:rPr>
          <w:sz w:val="20"/>
          <w:szCs w:val="20"/>
        </w:rPr>
        <w:t xml:space="preserve">, além de programação online pela plataforma cinebh.com.br. </w:t>
      </w:r>
    </w:p>
    <w:p w14:paraId="1C211922" w14:textId="77777777" w:rsidR="00D71A92" w:rsidRPr="00D15334" w:rsidRDefault="00D71A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3CCDE925" w14:textId="77777777" w:rsidR="00D71A92" w:rsidRPr="00D15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D15334">
        <w:rPr>
          <w:sz w:val="20"/>
          <w:szCs w:val="20"/>
        </w:rPr>
        <w:t xml:space="preserve">A noite de abertura vai contar com uma performance audiovisual para apresentar a temática deste ano </w:t>
      </w:r>
      <w:r w:rsidRPr="00D15334">
        <w:rPr>
          <w:b/>
          <w:sz w:val="20"/>
          <w:szCs w:val="20"/>
        </w:rPr>
        <w:t>“Horizontes Latinos: Nós somos o nosso futuro?”</w:t>
      </w:r>
      <w:r w:rsidRPr="00D15334">
        <w:rPr>
          <w:sz w:val="20"/>
          <w:szCs w:val="20"/>
        </w:rPr>
        <w:t xml:space="preserve">. Com direção de </w:t>
      </w:r>
      <w:r w:rsidRPr="00D15334">
        <w:rPr>
          <w:b/>
          <w:bCs/>
          <w:sz w:val="20"/>
          <w:szCs w:val="20"/>
        </w:rPr>
        <w:t>Chico de Paula</w:t>
      </w:r>
      <w:r w:rsidRPr="00D15334">
        <w:rPr>
          <w:sz w:val="20"/>
          <w:szCs w:val="20"/>
        </w:rPr>
        <w:t xml:space="preserve"> e roteiro do próprio Chico e de </w:t>
      </w:r>
      <w:r w:rsidRPr="00D15334">
        <w:rPr>
          <w:b/>
          <w:bCs/>
          <w:sz w:val="20"/>
          <w:szCs w:val="20"/>
        </w:rPr>
        <w:t>Raquel Hallak</w:t>
      </w:r>
      <w:r w:rsidRPr="00D15334">
        <w:rPr>
          <w:sz w:val="20"/>
          <w:szCs w:val="20"/>
        </w:rPr>
        <w:t>, coordenadora geral da mostra, a apresentação mescla música, imagens, dança e artes visuais em uma experiência imersiva. Inspirada no conceito curatorial, a performance foi feita para convocar o público a refletir sobre a soberania cultural e política do cinema latino-americano a partir de elementos de memória, arqueologia e futuro ancestral.</w:t>
      </w:r>
    </w:p>
    <w:p w14:paraId="42760855" w14:textId="77777777" w:rsidR="00D71A92" w:rsidRPr="00D15334" w:rsidRDefault="00D71A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52A8131" w14:textId="77777777" w:rsidR="00D71A92" w:rsidRPr="00D15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D15334">
        <w:rPr>
          <w:sz w:val="20"/>
          <w:szCs w:val="20"/>
        </w:rPr>
        <w:t>O espetáculo terá a participação de artistas mineiros e convidados, numa mescla de tradição e inovação, corpo e tecnologia, política e poesia. No palco do cine-teatro, projeções visuais vão dialogar com performances musicais e cênicas e evocar a diversidade do continente e suas formas de resistência. A trilha executada ao vivo, com intervenções visuais e participação de artistas da cena contemporânea de Belo Horizonte, vai mostrar a multiplicidade de linguagens artísticas na CineBH e em muitos sentidos ilustrar a ideia da mostra de ter o cinema como eixo de todas essas formas expressivas.</w:t>
      </w:r>
    </w:p>
    <w:p w14:paraId="0AAB0640" w14:textId="77777777" w:rsidR="00D71A92" w:rsidRPr="00D15334" w:rsidRDefault="00D71A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5E1B89BC" w14:textId="77777777" w:rsidR="00D71A92" w:rsidRPr="00D15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D15334">
        <w:rPr>
          <w:sz w:val="20"/>
          <w:szCs w:val="20"/>
        </w:rPr>
        <w:t xml:space="preserve">Entre as atrações, estão confirmadas as apresentações da cantora </w:t>
      </w:r>
      <w:r w:rsidRPr="00D15334">
        <w:rPr>
          <w:b/>
          <w:sz w:val="20"/>
          <w:szCs w:val="20"/>
        </w:rPr>
        <w:t>Josy.Anne</w:t>
      </w:r>
      <w:r w:rsidRPr="00D15334">
        <w:rPr>
          <w:sz w:val="20"/>
          <w:szCs w:val="20"/>
        </w:rPr>
        <w:t xml:space="preserve">, que transita entre música e teatro em uma proposta marcada pela presença cênica e potência vocal, e do grupo </w:t>
      </w:r>
      <w:r w:rsidRPr="00D15334">
        <w:rPr>
          <w:b/>
          <w:sz w:val="20"/>
          <w:szCs w:val="20"/>
        </w:rPr>
        <w:t>Favelinha Dance</w:t>
      </w:r>
      <w:r w:rsidRPr="00D15334">
        <w:rPr>
          <w:sz w:val="20"/>
          <w:szCs w:val="20"/>
        </w:rPr>
        <w:t xml:space="preserve">, coletivo de jovens dançarinos dedicados à difusão do funk e de suas raízes nas comunidades de Belo Horizonte. A performance também contará com o grupo </w:t>
      </w:r>
      <w:r w:rsidRPr="00D15334">
        <w:rPr>
          <w:b/>
          <w:sz w:val="20"/>
          <w:szCs w:val="20"/>
        </w:rPr>
        <w:t>Agbara Groove</w:t>
      </w:r>
      <w:r w:rsidRPr="00D15334">
        <w:rPr>
          <w:sz w:val="20"/>
          <w:szCs w:val="20"/>
        </w:rPr>
        <w:t xml:space="preserve">, do Morro das Pedras, que transforma percussão em futuro ao unir juventude, energia e resistência em sua criação musical. A trilha sonora da noite será conduzida pela </w:t>
      </w:r>
      <w:r w:rsidRPr="00D15334">
        <w:rPr>
          <w:b/>
          <w:sz w:val="20"/>
          <w:szCs w:val="20"/>
        </w:rPr>
        <w:t>DJ Fê Linz</w:t>
      </w:r>
      <w:r w:rsidRPr="00D15334">
        <w:rPr>
          <w:sz w:val="20"/>
          <w:szCs w:val="20"/>
        </w:rPr>
        <w:t xml:space="preserve">, com sets a dialogar com sonoridades das décadas de 1960 a 1990. O apresentador será </w:t>
      </w:r>
      <w:r w:rsidRPr="00D15334">
        <w:rPr>
          <w:b/>
          <w:sz w:val="20"/>
          <w:szCs w:val="20"/>
        </w:rPr>
        <w:t>David Maurity</w:t>
      </w:r>
      <w:r w:rsidRPr="00D15334">
        <w:rPr>
          <w:sz w:val="20"/>
          <w:szCs w:val="20"/>
        </w:rPr>
        <w:t xml:space="preserve">, e o motion design da performance tem assinatura de </w:t>
      </w:r>
      <w:r w:rsidRPr="00D15334">
        <w:rPr>
          <w:b/>
          <w:sz w:val="20"/>
          <w:szCs w:val="20"/>
        </w:rPr>
        <w:t>Raquel Pinheiro</w:t>
      </w:r>
      <w:r w:rsidRPr="00D15334">
        <w:rPr>
          <w:sz w:val="20"/>
          <w:szCs w:val="20"/>
        </w:rPr>
        <w:t>.</w:t>
      </w:r>
    </w:p>
    <w:p w14:paraId="617FCBE2" w14:textId="77777777" w:rsidR="00D71A92" w:rsidRPr="00D15334" w:rsidRDefault="00D71A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7EBD8E17" w14:textId="77777777" w:rsidR="00D71A92" w:rsidRPr="00D15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D15334">
        <w:rPr>
          <w:sz w:val="20"/>
          <w:szCs w:val="20"/>
        </w:rPr>
        <w:t xml:space="preserve">Junto à performance, acontece a homenagem ao ator mineiro </w:t>
      </w:r>
      <w:r w:rsidRPr="00D15334">
        <w:rPr>
          <w:b/>
          <w:sz w:val="20"/>
          <w:szCs w:val="20"/>
        </w:rPr>
        <w:t>Carlos Francisco</w:t>
      </w:r>
      <w:r w:rsidRPr="00D15334">
        <w:rPr>
          <w:sz w:val="20"/>
          <w:szCs w:val="20"/>
        </w:rPr>
        <w:t xml:space="preserve">, reconhecido por sua trajetória sólida e versátil no cinema e no teatro. Com carreira de trabalhos em diversas regiões do país e atuação marcada pela força cênica, domínio corporal e sensibilidade no retrato de personagens complexos, o ator recebe o tributo pela importância de seu percurso artístico. Presença constante em produções de relevância, ele integra o elenco de vários títulos na programação da CineBH em 2025, incluindo os inéditos “Enterre seus Mortos”, de Marco Dutra, e “Morte e Vida Madalena”, de Guto Parente. </w:t>
      </w:r>
    </w:p>
    <w:p w14:paraId="49010543" w14:textId="77777777" w:rsidR="00D71A92" w:rsidRPr="00D15334" w:rsidRDefault="00D71A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733AD63" w14:textId="77777777" w:rsidR="00D71A92" w:rsidRPr="00D15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D15334">
        <w:rPr>
          <w:sz w:val="20"/>
          <w:szCs w:val="20"/>
        </w:rPr>
        <w:t xml:space="preserve">Carlos Francisco também está em </w:t>
      </w:r>
      <w:r w:rsidRPr="00D15334">
        <w:rPr>
          <w:b/>
          <w:bCs/>
          <w:sz w:val="20"/>
          <w:szCs w:val="20"/>
        </w:rPr>
        <w:t>“O Agente Secreto”</w:t>
      </w:r>
      <w:r w:rsidRPr="00D15334">
        <w:rPr>
          <w:sz w:val="20"/>
          <w:szCs w:val="20"/>
        </w:rPr>
        <w:t xml:space="preserve">, filme de abertura do evento, com direção de Kleber Mendonça Filho e escolhido pelo Brasil para tentar uma vaga ao Oscar em 2026. O filme é protagonizado por Wagner Moura e vem percorrendo uma premiada carreira internacional desde a aclamação no Festival de Cannes, em maio. No enredo, ambientado em 1977, um homem misterioso chega a Recife para se esconder de algum perigo que o ronda e, durante a </w:t>
      </w:r>
      <w:r w:rsidRPr="00D15334">
        <w:rPr>
          <w:sz w:val="20"/>
          <w:szCs w:val="20"/>
        </w:rPr>
        <w:lastRenderedPageBreak/>
        <w:t>semana de carnaval, espera reencontrar o filho e resolver as pendências que colocam sua vida em risco.</w:t>
      </w:r>
    </w:p>
    <w:p w14:paraId="248F84D6" w14:textId="77777777" w:rsidR="00D71A92" w:rsidRDefault="00D71A9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AD93CE0" w14:textId="77777777" w:rsidR="00D71A92" w:rsidRDefault="00D71A92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rFonts w:cs="Helvetica"/>
          <w:kern w:val="1"/>
          <w:sz w:val="20"/>
          <w:szCs w:val="20"/>
        </w:rPr>
      </w:pPr>
    </w:p>
    <w:p w14:paraId="2B014A53" w14:textId="77777777" w:rsidR="00D71A92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rFonts w:cs="Helvetica"/>
          <w:kern w:val="1"/>
          <w:sz w:val="20"/>
          <w:szCs w:val="20"/>
        </w:rPr>
      </w:pPr>
      <w:r>
        <w:rPr>
          <w:rFonts w:cs="Helvetica"/>
          <w:kern w:val="1"/>
          <w:sz w:val="20"/>
          <w:szCs w:val="20"/>
        </w:rPr>
        <w:t>***</w:t>
      </w:r>
    </w:p>
    <w:p w14:paraId="6B8D09D2" w14:textId="77777777" w:rsidR="00D71A92" w:rsidRDefault="00000000">
      <w:pPr>
        <w:widowControl/>
        <w:spacing w:before="100" w:after="100" w:line="276" w:lineRule="auto"/>
        <w:jc w:val="both"/>
        <w:rPr>
          <w:kern w:val="1"/>
          <w:sz w:val="20"/>
          <w:szCs w:val="20"/>
          <w:lang w:val="pt-BR"/>
        </w:rPr>
      </w:pPr>
      <w:r>
        <w:rPr>
          <w:b/>
          <w:kern w:val="1"/>
          <w:sz w:val="20"/>
          <w:szCs w:val="20"/>
          <w:lang w:val="pt-BR"/>
        </w:rPr>
        <w:t xml:space="preserve">A 19ª </w:t>
      </w:r>
      <w:proofErr w:type="spellStart"/>
      <w:r>
        <w:rPr>
          <w:b/>
          <w:kern w:val="1"/>
          <w:sz w:val="20"/>
          <w:szCs w:val="20"/>
          <w:lang w:val="pt-BR"/>
        </w:rPr>
        <w:t>CineBH</w:t>
      </w:r>
      <w:proofErr w:type="spellEnd"/>
      <w:r>
        <w:rPr>
          <w:b/>
          <w:kern w:val="1"/>
          <w:sz w:val="20"/>
          <w:szCs w:val="20"/>
          <w:lang w:val="pt-BR"/>
        </w:rPr>
        <w:t xml:space="preserve"> – Mostra Internacional de Cinema de Belo Horizonte e o 16º Brasil </w:t>
      </w:r>
      <w:proofErr w:type="spellStart"/>
      <w:r>
        <w:rPr>
          <w:b/>
          <w:kern w:val="1"/>
          <w:sz w:val="20"/>
          <w:szCs w:val="20"/>
          <w:lang w:val="pt-BR"/>
        </w:rPr>
        <w:t>CineMundi</w:t>
      </w:r>
      <w:proofErr w:type="spellEnd"/>
      <w:r>
        <w:rPr>
          <w:b/>
          <w:kern w:val="1"/>
          <w:sz w:val="20"/>
          <w:szCs w:val="20"/>
          <w:lang w:val="pt-BR"/>
        </w:rPr>
        <w:t xml:space="preserve"> </w:t>
      </w:r>
      <w:r>
        <w:rPr>
          <w:kern w:val="1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1"/>
          <w:sz w:val="20"/>
          <w:szCs w:val="20"/>
          <w:lang w:val="pt-BR"/>
        </w:rPr>
        <w:t>Universo Produção</w:t>
      </w:r>
      <w:r>
        <w:rPr>
          <w:kern w:val="1"/>
          <w:sz w:val="20"/>
          <w:szCs w:val="20"/>
          <w:lang w:val="pt-BR"/>
        </w:rPr>
        <w:t xml:space="preserve"> e que reúne também a </w:t>
      </w:r>
      <w:r>
        <w:rPr>
          <w:b/>
          <w:kern w:val="1"/>
          <w:sz w:val="20"/>
          <w:szCs w:val="20"/>
          <w:lang w:val="pt-BR"/>
        </w:rPr>
        <w:t xml:space="preserve">Mostra de Cinema de Tiradentes </w:t>
      </w:r>
      <w:r>
        <w:rPr>
          <w:kern w:val="1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1"/>
          <w:sz w:val="20"/>
          <w:szCs w:val="20"/>
          <w:lang w:val="pt-BR"/>
        </w:rPr>
        <w:t>CineOP</w:t>
      </w:r>
      <w:proofErr w:type="spellEnd"/>
      <w:r>
        <w:rPr>
          <w:b/>
          <w:kern w:val="1"/>
          <w:sz w:val="20"/>
          <w:szCs w:val="20"/>
          <w:lang w:val="pt-BR"/>
        </w:rPr>
        <w:t xml:space="preserve"> – Mostra de Cinema de Ouro Preto </w:t>
      </w:r>
      <w:r>
        <w:rPr>
          <w:kern w:val="1"/>
          <w:sz w:val="20"/>
          <w:szCs w:val="20"/>
          <w:lang w:val="pt-BR"/>
        </w:rPr>
        <w:t>(que difunde o audiovisual como patrimônio e ferramenta de educação, em junho).</w:t>
      </w:r>
    </w:p>
    <w:p w14:paraId="1CBEBBEC" w14:textId="77777777" w:rsidR="00D71A92" w:rsidRDefault="00000000">
      <w:pPr>
        <w:widowControl/>
        <w:spacing w:before="100" w:after="100" w:line="276" w:lineRule="auto"/>
        <w:jc w:val="both"/>
        <w:rPr>
          <w:kern w:val="1"/>
          <w:sz w:val="20"/>
          <w:szCs w:val="20"/>
          <w:lang w:val="pt-BR"/>
        </w:rPr>
      </w:pPr>
      <w:r>
        <w:rPr>
          <w:kern w:val="1"/>
          <w:sz w:val="20"/>
          <w:szCs w:val="20"/>
          <w:lang w:val="pt-BR"/>
        </w:rPr>
        <w:t>***</w:t>
      </w:r>
    </w:p>
    <w:p w14:paraId="5C3BFF4F" w14:textId="77777777" w:rsidR="00D71A92" w:rsidRDefault="00000000">
      <w:pPr>
        <w:pStyle w:val="Corpodetexto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</w:pPr>
      <w:r>
        <w:rPr>
          <w:b/>
          <w:bCs/>
        </w:rPr>
        <w:t xml:space="preserve">SERVIÇO </w:t>
      </w:r>
    </w:p>
    <w:p w14:paraId="04BE6AD8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18159E96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 w14:paraId="1071AA3A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739C1C5A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Fundação Clóvis Salgado</w:t>
      </w:r>
      <w:r>
        <w:rPr>
          <w:rFonts w:eastAsia="Segoe UI" w:cs="Calibri"/>
          <w:kern w:val="1"/>
          <w:sz w:val="20"/>
          <w:szCs w:val="20"/>
          <w:lang w:eastAsia="zh-CN"/>
        </w:rPr>
        <w:t xml:space="preserve"> (Cine Humberto Mauro, Sala João Ceschiatti, Sala Juvenal Dias, Jardim Interno e Jardim do Parque); 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Cine </w:t>
      </w:r>
      <w:proofErr w:type="spellStart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Theatro</w:t>
      </w:r>
      <w:proofErr w:type="spellEnd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 Brasil </w:t>
      </w:r>
      <w:r>
        <w:rPr>
          <w:rFonts w:eastAsia="Segoe UI" w:cs="Calibri"/>
          <w:kern w:val="1"/>
          <w:sz w:val="20"/>
          <w:szCs w:val="20"/>
          <w:lang w:eastAsia="zh-CN"/>
        </w:rPr>
        <w:t>(Grande-Teatro e o Teatro de Câmara),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 Sala de cinema do Minas Tênis Clube, Cine Belas Artes, Cine Santa Tereza,</w:t>
      </w:r>
      <w:r>
        <w:rPr>
          <w:rFonts w:eastAsia="Segoe UI" w:cs="Calibri"/>
          <w:kern w:val="1"/>
          <w:sz w:val="20"/>
          <w:szCs w:val="20"/>
          <w:lang w:eastAsia="zh-CN"/>
        </w:rPr>
        <w:t> 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Teatro </w:t>
      </w:r>
      <w:proofErr w:type="spellStart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Sesiminas</w:t>
      </w:r>
      <w:proofErr w:type="spellEnd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,</w:t>
      </w:r>
      <w:r>
        <w:rPr>
          <w:rFonts w:eastAsia="Segoe UI" w:cs="Calibri"/>
          <w:kern w:val="1"/>
          <w:sz w:val="20"/>
          <w:szCs w:val="20"/>
          <w:lang w:eastAsia="zh-CN"/>
        </w:rPr>
        <w:t> 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Praça da Liberdade e Casa da Mostra</w:t>
      </w:r>
    </w:p>
    <w:p w14:paraId="46F8AC1F" w14:textId="77777777" w:rsidR="00D71A92" w:rsidRDefault="00D71A92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4CEFEBD1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LEI FEDERAL DE INCENTIVO À CULTURA </w:t>
      </w:r>
    </w:p>
    <w:p w14:paraId="2B368080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ESTE PROJETO É REALIZADO COM RECURSOS DA LEI MUNICIPAL DE INCENTIVO À CULTURA DE BELO HORIZONTE </w:t>
      </w:r>
    </w:p>
    <w:p w14:paraId="64EC8497" w14:textId="77777777" w:rsidR="00D71A92" w:rsidRDefault="00D71A92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60A789BE" w14:textId="77777777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Patrocínio Master:</w:t>
      </w:r>
      <w:r>
        <w:rPr>
          <w:rFonts w:cs="Calibri"/>
          <w:b/>
          <w:bCs/>
          <w:sz w:val="20"/>
          <w:szCs w:val="20"/>
        </w:rPr>
        <w:t xml:space="preserve"> Petrobras</w:t>
      </w:r>
    </w:p>
    <w:p w14:paraId="165C25A7" w14:textId="6C37BBBB" w:rsidR="00D71A92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Patrocínio:</w:t>
      </w:r>
      <w:r>
        <w:rPr>
          <w:rFonts w:cs="Calibri"/>
          <w:b/>
          <w:bCs/>
          <w:sz w:val="20"/>
          <w:szCs w:val="20"/>
        </w:rPr>
        <w:t xml:space="preserve"> </w:t>
      </w:r>
      <w:r w:rsidR="00D15334">
        <w:rPr>
          <w:rFonts w:cs="Calibri"/>
          <w:b/>
          <w:bCs/>
          <w:sz w:val="20"/>
          <w:szCs w:val="20"/>
        </w:rPr>
        <w:t xml:space="preserve">Caixa, </w:t>
      </w:r>
      <w:r>
        <w:rPr>
          <w:rFonts w:cs="Calibri"/>
          <w:b/>
          <w:bCs/>
          <w:sz w:val="20"/>
          <w:szCs w:val="20"/>
        </w:rPr>
        <w:t xml:space="preserve">Rede Mater Dei de Saúde, </w:t>
      </w:r>
      <w:r w:rsidR="00D15334">
        <w:rPr>
          <w:rFonts w:cs="Calibri"/>
          <w:b/>
          <w:bCs/>
          <w:sz w:val="20"/>
          <w:szCs w:val="20"/>
        </w:rPr>
        <w:t xml:space="preserve">Itaú, </w:t>
      </w:r>
      <w:r>
        <w:rPr>
          <w:rFonts w:cs="Calibri"/>
          <w:b/>
          <w:bCs/>
          <w:sz w:val="20"/>
          <w:szCs w:val="20"/>
        </w:rPr>
        <w:t xml:space="preserve">Prefeitura de Belo Horizonte, </w:t>
      </w:r>
      <w:proofErr w:type="spellStart"/>
      <w:r>
        <w:rPr>
          <w:rFonts w:cs="Calibri"/>
          <w:b/>
          <w:bCs/>
          <w:sz w:val="20"/>
          <w:szCs w:val="20"/>
        </w:rPr>
        <w:t>Codemge</w:t>
      </w:r>
      <w:proofErr w:type="spellEnd"/>
      <w:r>
        <w:rPr>
          <w:rFonts w:cs="Calibri"/>
          <w:b/>
          <w:bCs/>
          <w:sz w:val="20"/>
          <w:szCs w:val="20"/>
        </w:rPr>
        <w:t xml:space="preserve">/Governo de Minas Gerais </w:t>
      </w:r>
    </w:p>
    <w:p w14:paraId="681D3329" w14:textId="77777777" w:rsidR="00D71A92" w:rsidRDefault="00D71A92">
      <w:pPr>
        <w:pStyle w:val="Corpo"/>
        <w:spacing w:after="0"/>
        <w:rPr>
          <w:rFonts w:cs="Calibri"/>
          <w:sz w:val="20"/>
          <w:szCs w:val="20"/>
        </w:rPr>
      </w:pPr>
    </w:p>
    <w:p w14:paraId="43408E47" w14:textId="77777777" w:rsidR="00D71A92" w:rsidRDefault="00000000">
      <w:pPr>
        <w:pStyle w:val="Corpo"/>
        <w:spacing w:after="0"/>
        <w:rPr>
          <w:b/>
          <w:bCs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 xml:space="preserve">UNIVERSO PRODUÇÃO </w:t>
      </w:r>
    </w:p>
    <w:p w14:paraId="1E9F003A" w14:textId="7FDDC4BE" w:rsidR="00D71A92" w:rsidRDefault="00000000">
      <w:pPr>
        <w:pStyle w:val="Corpo"/>
        <w:spacing w:after="0"/>
        <w:rPr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 xml:space="preserve">MINISTÉRIO DA CULTURA | GOVERNO FEDERAL </w:t>
      </w:r>
      <w:r w:rsidR="00D15334">
        <w:rPr>
          <w:b/>
          <w:bCs/>
          <w:color w:val="222222"/>
          <w:sz w:val="20"/>
          <w:szCs w:val="20"/>
        </w:rPr>
        <w:t>DO LADO DO POVO BRASILEIRO</w:t>
      </w:r>
    </w:p>
    <w:p w14:paraId="54D88105" w14:textId="77777777" w:rsidR="00D71A92" w:rsidRDefault="00D71A9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0" w:lineRule="exact"/>
      </w:pPr>
    </w:p>
    <w:p w14:paraId="10DA6F64" w14:textId="77777777" w:rsidR="00D71A92" w:rsidRDefault="00000000">
      <w:pPr>
        <w:pStyle w:val="Corpo"/>
        <w:spacing w:after="0"/>
        <w:rPr>
          <w:rFonts w:eastAsia="Calibri" w:cs="Calibri"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26F00940" w14:textId="77777777" w:rsidR="00D71A92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exact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619F9F62" w14:textId="77777777" w:rsidR="00D71A92" w:rsidRDefault="00000000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 w:history="1">
        <w:r>
          <w:rPr>
            <w:rStyle w:val="Hyperlink1"/>
            <w:rFonts w:ascii="Calibri" w:hAnsi="Calibri" w:cs="Calibri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43B26937" w14:textId="77777777" w:rsidR="00D71A92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 w:history="1">
        <w:r>
          <w:rPr>
            <w:rStyle w:val="Hyperlink1"/>
            <w:rFonts w:ascii="Calibri" w:hAnsi="Calibri" w:cs="Calibri"/>
          </w:rPr>
          <w:t>Universo Produção</w:t>
        </w:r>
      </w:hyperlink>
    </w:p>
    <w:p w14:paraId="2E7B2B10" w14:textId="77777777" w:rsidR="00D71A92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 w:history="1">
        <w:r>
          <w:rPr>
            <w:rStyle w:val="Hyperlink1"/>
            <w:rFonts w:ascii="Calibri" w:hAnsi="Calibri" w:cs="Calibri"/>
          </w:rPr>
          <w:t>@universoprod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</w:t>
      </w:r>
    </w:p>
    <w:p w14:paraId="462FD49C" w14:textId="77777777" w:rsidR="00D71A92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 w:history="1">
        <w:proofErr w:type="spellStart"/>
        <w:r>
          <w:rPr>
            <w:rStyle w:val="Hyperlink1"/>
            <w:rFonts w:ascii="Calibri" w:hAnsi="Calibri" w:cs="Calibri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>HYPERLINK "https://www.facebook.com/cinebh"</w:instrText>
      </w:r>
      <w:r>
        <w:fldChar w:fldCharType="separate"/>
      </w:r>
      <w:r>
        <w:rPr>
          <w:rStyle w:val="Hyperlink1"/>
          <w:rFonts w:ascii="Calibri" w:hAnsi="Calibri" w:cs="Calibri"/>
        </w:rPr>
        <w:t>cinebh</w:t>
      </w:r>
      <w:proofErr w:type="spellEnd"/>
      <w: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 w:history="1">
        <w:proofErr w:type="spellStart"/>
        <w:r>
          <w:rPr>
            <w:rStyle w:val="Hyperlink1"/>
            <w:rFonts w:ascii="Calibri" w:hAnsi="Calibri" w:cs="Calibri"/>
          </w:rPr>
          <w:t>universoproducao</w:t>
        </w:r>
        <w:proofErr w:type="spellEnd"/>
      </w:hyperlink>
    </w:p>
    <w:p w14:paraId="33FC4FAC" w14:textId="77777777" w:rsidR="00D71A92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2" w:history="1">
        <w:r>
          <w:rPr>
            <w:rStyle w:val="Hyperlink1"/>
            <w:rFonts w:ascii="Calibri" w:hAnsi="Calibri" w:cs="Calibri"/>
          </w:rPr>
          <w:t>universo-produção</w:t>
        </w:r>
      </w:hyperlink>
    </w:p>
    <w:p w14:paraId="71893BA5" w14:textId="77777777" w:rsidR="00D71A92" w:rsidRDefault="00000000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 w:history="1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  <w:r>
        <w:rPr>
          <w:rStyle w:val="Hyperlink0"/>
          <w:rFonts w:ascii="Calibri" w:hAnsi="Calibri" w:cs="Calibri"/>
          <w:spacing w:val="92"/>
        </w:rPr>
        <w:t xml:space="preserve"> </w:t>
      </w:r>
    </w:p>
    <w:p w14:paraId="38C211B1" w14:textId="77777777" w:rsidR="00D71A92" w:rsidRDefault="00D71A9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100" w:lineRule="exact"/>
        <w:rPr>
          <w:sz w:val="20"/>
          <w:szCs w:val="20"/>
        </w:rPr>
      </w:pPr>
    </w:p>
    <w:p w14:paraId="082D8ABF" w14:textId="77777777" w:rsidR="00D71A92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0" w:after="150"/>
        <w:jc w:val="center"/>
        <w:rPr>
          <w:rFonts w:cs="Calibri"/>
          <w:b/>
          <w:bCs/>
          <w:color w:val="0000FF"/>
          <w:sz w:val="20"/>
          <w:szCs w:val="20"/>
          <w:u w:val="single" w:color="0000FF"/>
        </w:rPr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 w:history="1">
        <w:r>
          <w:rPr>
            <w:rStyle w:val="Hyperlink0"/>
            <w:rFonts w:cs="Calibri"/>
          </w:rPr>
          <w:t>https://www.flickr.com/photos/universoproducao/</w:t>
        </w:r>
      </w:hyperlink>
    </w:p>
    <w:p w14:paraId="563073E3" w14:textId="77777777" w:rsidR="00D71A92" w:rsidRDefault="00D71A92">
      <w:pPr>
        <w:rPr>
          <w:sz w:val="20"/>
          <w:szCs w:val="20"/>
        </w:rPr>
      </w:pPr>
    </w:p>
    <w:p w14:paraId="1BDAB5A4" w14:textId="77777777" w:rsidR="00D71A92" w:rsidRDefault="00000000">
      <w:pPr>
        <w:pStyle w:val="NormalWeb"/>
        <w:pBdr>
          <w:top w:val="nil"/>
          <w:left w:val="nil"/>
          <w:bottom w:val="single" w:sz="4" w:space="0" w:color="00000A"/>
          <w:right w:val="nil"/>
          <w:between w:val="nil"/>
        </w:pBdr>
        <w:shd w:val="solid" w:color="FFFFFF" w:fill="auto"/>
        <w:spacing w:after="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307716D1" w14:textId="77777777" w:rsidR="00D71A92" w:rsidRDefault="00D71A92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exact"/>
        <w:rPr>
          <w:rFonts w:cs="Calibri"/>
          <w:b/>
          <w:bCs/>
          <w:sz w:val="20"/>
          <w:szCs w:val="20"/>
        </w:rPr>
      </w:pPr>
    </w:p>
    <w:p w14:paraId="63B31947" w14:textId="77777777" w:rsidR="00D71A92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exact"/>
      </w:pPr>
      <w:r>
        <w:rPr>
          <w:rFonts w:cs="Calibri"/>
          <w:b/>
          <w:bCs/>
          <w:sz w:val="20"/>
          <w:szCs w:val="20"/>
        </w:rPr>
        <w:t xml:space="preserve">Universo Produção </w:t>
      </w:r>
      <w:r>
        <w:rPr>
          <w:rFonts w:cs="Calibri"/>
          <w:sz w:val="20"/>
          <w:szCs w:val="20"/>
        </w:rPr>
        <w:t>- Laura Tupynambá– (31) 3282.2366 -</w:t>
      </w:r>
      <w:hyperlink r:id="rId15" w:history="1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68DDB253" w14:textId="77777777" w:rsidR="00D71A92" w:rsidRDefault="0000000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1C0F0BD2" w14:textId="77777777" w:rsidR="00D71A92" w:rsidRDefault="0000000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08453FD3" w14:textId="77777777" w:rsidR="00D71A92" w:rsidRDefault="0000000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 w:history="1">
        <w:r>
          <w:rPr>
            <w:rStyle w:val="Hyperlink2"/>
            <w:sz w:val="20"/>
            <w:szCs w:val="20"/>
          </w:rPr>
          <w:t>eliz@atticomunicacao.com.br</w:t>
        </w:r>
      </w:hyperlink>
    </w:p>
    <w:p w14:paraId="63AE2E88" w14:textId="77777777" w:rsidR="00D71A92" w:rsidRDefault="0000000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2C3C100B" w14:textId="77777777" w:rsidR="00D71A92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17403A69" w14:textId="77777777" w:rsidR="00D71A92" w:rsidRDefault="00D71A92">
      <w:pPr>
        <w:spacing w:line="280" w:lineRule="exact"/>
        <w:rPr>
          <w:sz w:val="20"/>
          <w:szCs w:val="20"/>
          <w:lang w:val="pt-BR"/>
        </w:rPr>
      </w:pPr>
    </w:p>
    <w:p w14:paraId="160D7B67" w14:textId="77777777" w:rsidR="00D71A92" w:rsidRDefault="00000000">
      <w:pPr>
        <w:tabs>
          <w:tab w:val="left" w:pos="7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D71A92">
      <w:headerReference w:type="default" r:id="rId17"/>
      <w:footerReference w:type="default" r:id="rId18"/>
      <w:pgSz w:w="11906" w:h="16838"/>
      <w:pgMar w:top="1418" w:right="1021" w:bottom="1134" w:left="1021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940F" w14:textId="77777777" w:rsidR="00C5502D" w:rsidRDefault="00C5502D">
      <w:r>
        <w:separator/>
      </w:r>
    </w:p>
  </w:endnote>
  <w:endnote w:type="continuationSeparator" w:id="0">
    <w:p w14:paraId="547AB636" w14:textId="77777777" w:rsidR="00C5502D" w:rsidRDefault="00C5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2"/>
    <w:family w:val="auto"/>
    <w:pitch w:val="default"/>
  </w:font>
  <w:font w:name="Helvetica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4F4D" w14:textId="77777777" w:rsidR="00D71A92" w:rsidRDefault="00000000">
    <w:pPr>
      <w:pStyle w:val="Rodap"/>
    </w:pPr>
    <w:r>
      <w:rPr>
        <w:noProof/>
      </w:rPr>
      <w:drawing>
        <wp:inline distT="0" distB="0" distL="0" distR="0" wp14:anchorId="77F66027" wp14:editId="41D3AC88">
          <wp:extent cx="952500" cy="314325"/>
          <wp:effectExtent l="0" t="0" r="0" b="0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X1rN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2wIAAE4NAADbAgAA2g0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3AUAAO8BAAAAAAAAAAAAAAAAAAAoAAAACAAAAAEAAAABAAAA"/>
                      </a:ext>
                    </a:extLst>
                  </pic:cNvPicPr>
                </pic:nvPicPr>
                <pic:blipFill>
                  <a:blip r:embed="rId1"/>
                  <a:srcRect l="7310" t="34060" r="7310" b="354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BB80" w14:textId="77777777" w:rsidR="00C5502D" w:rsidRDefault="00C5502D">
      <w:r>
        <w:separator/>
      </w:r>
    </w:p>
  </w:footnote>
  <w:footnote w:type="continuationSeparator" w:id="0">
    <w:p w14:paraId="36946041" w14:textId="77777777" w:rsidR="00C5502D" w:rsidRDefault="00C5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06F" w14:textId="77777777" w:rsidR="00D71A92" w:rsidRDefault="00000000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295B383A" wp14:editId="2B88D8F2">
          <wp:extent cx="1346200" cy="333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X1rN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wcAAGwLAAAbBwAAJws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SAgAAA0CAAAAAAAAAAAAAAAAAAAoAAAACAAAAAEAAAABAAAA"/>
                      </a:ext>
                    </a:extLst>
                  </pic:cNvPicPr>
                </pic:nvPicPr>
                <pic:blipFill>
                  <a:blip r:embed="rId1"/>
                  <a:srcRect l="17950" t="29240" r="18190" b="28550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>
        <w:noProof/>
      </w:rPr>
      <w:drawing>
        <wp:inline distT="0" distB="0" distL="0" distR="0" wp14:anchorId="3BF78784" wp14:editId="2216B75C">
          <wp:extent cx="1571625" cy="468630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X1rN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QAAJQIAABhBAAAZwk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qwkAAOICAAAAAAAAAAAAAAAAAAAoAAAACAAAAAEAAAABAAAA"/>
                      </a:ext>
                    </a:extLst>
                  </pic:cNvPicPr>
                </pic:nvPicPr>
                <pic:blipFill>
                  <a:blip r:embed="rId2"/>
                  <a:srcRect l="11280" t="21960" r="11210" b="24070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tab/>
      <w:t xml:space="preserve">                           </w:t>
    </w:r>
    <w:r>
      <w:rPr>
        <w:noProof/>
      </w:rPr>
      <w:drawing>
        <wp:inline distT="0" distB="0" distL="0" distR="0" wp14:anchorId="5C85072E" wp14:editId="767169D7">
          <wp:extent cx="1152525" cy="28575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X1rN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FwcAAMIBAAAAAAAAAAAAAAAAAAAoAAAACAAAAAEAAAABAAAA"/>
                      </a:ext>
                    </a:extLst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7410"/>
    <w:multiLevelType w:val="hybridMultilevel"/>
    <w:tmpl w:val="C3621FA6"/>
    <w:name w:val="Lista numerada 1"/>
    <w:lvl w:ilvl="0" w:tplc="67D850AE">
      <w:start w:val="1"/>
      <w:numFmt w:val="none"/>
      <w:suff w:val="nothing"/>
      <w:lvlText w:val=""/>
      <w:lvlJc w:val="left"/>
      <w:pPr>
        <w:ind w:left="0" w:firstLine="0"/>
      </w:pPr>
    </w:lvl>
    <w:lvl w:ilvl="1" w:tplc="BB08C1F6">
      <w:start w:val="1"/>
      <w:numFmt w:val="none"/>
      <w:suff w:val="nothing"/>
      <w:lvlText w:val=""/>
      <w:lvlJc w:val="left"/>
      <w:pPr>
        <w:ind w:left="0" w:firstLine="0"/>
      </w:pPr>
    </w:lvl>
    <w:lvl w:ilvl="2" w:tplc="9868699E">
      <w:start w:val="1"/>
      <w:numFmt w:val="none"/>
      <w:suff w:val="nothing"/>
      <w:lvlText w:val=""/>
      <w:lvlJc w:val="left"/>
      <w:pPr>
        <w:ind w:left="0" w:firstLine="0"/>
      </w:pPr>
    </w:lvl>
    <w:lvl w:ilvl="3" w:tplc="6CCEACA4">
      <w:start w:val="1"/>
      <w:numFmt w:val="none"/>
      <w:suff w:val="nothing"/>
      <w:lvlText w:val=""/>
      <w:lvlJc w:val="left"/>
      <w:pPr>
        <w:ind w:left="0" w:firstLine="0"/>
      </w:pPr>
    </w:lvl>
    <w:lvl w:ilvl="4" w:tplc="88800FDA">
      <w:start w:val="1"/>
      <w:numFmt w:val="none"/>
      <w:suff w:val="nothing"/>
      <w:lvlText w:val=""/>
      <w:lvlJc w:val="left"/>
      <w:pPr>
        <w:ind w:left="0" w:firstLine="0"/>
      </w:pPr>
    </w:lvl>
    <w:lvl w:ilvl="5" w:tplc="90ACA3CE">
      <w:start w:val="1"/>
      <w:numFmt w:val="none"/>
      <w:suff w:val="nothing"/>
      <w:lvlText w:val=""/>
      <w:lvlJc w:val="left"/>
      <w:pPr>
        <w:ind w:left="0" w:firstLine="0"/>
      </w:pPr>
    </w:lvl>
    <w:lvl w:ilvl="6" w:tplc="9B42A7BC">
      <w:start w:val="1"/>
      <w:numFmt w:val="none"/>
      <w:suff w:val="nothing"/>
      <w:lvlText w:val=""/>
      <w:lvlJc w:val="left"/>
      <w:pPr>
        <w:ind w:left="0" w:firstLine="0"/>
      </w:pPr>
    </w:lvl>
    <w:lvl w:ilvl="7" w:tplc="4A9C9F64">
      <w:start w:val="1"/>
      <w:numFmt w:val="none"/>
      <w:suff w:val="nothing"/>
      <w:lvlText w:val=""/>
      <w:lvlJc w:val="left"/>
      <w:pPr>
        <w:ind w:left="0" w:firstLine="0"/>
      </w:pPr>
    </w:lvl>
    <w:lvl w:ilvl="8" w:tplc="3DFC669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9E6F51"/>
    <w:multiLevelType w:val="hybridMultilevel"/>
    <w:tmpl w:val="8F7293D6"/>
    <w:name w:val="Lista numerada 4"/>
    <w:lvl w:ilvl="0" w:tplc="FF24D4A8">
      <w:numFmt w:val="bullet"/>
      <w:lvlText w:val=""/>
      <w:lvlJc w:val="left"/>
      <w:pPr>
        <w:ind w:left="556" w:firstLine="0"/>
      </w:pPr>
      <w:rPr>
        <w:rFonts w:ascii="Symbol" w:hAnsi="Symbol" w:cs="Symbol"/>
      </w:rPr>
    </w:lvl>
    <w:lvl w:ilvl="1" w:tplc="F2F8C2C2">
      <w:numFmt w:val="bullet"/>
      <w:lvlText w:val="o"/>
      <w:lvlJc w:val="left"/>
      <w:pPr>
        <w:ind w:left="1276" w:firstLine="0"/>
      </w:pPr>
      <w:rPr>
        <w:rFonts w:ascii="Courier New" w:hAnsi="Courier New" w:cs="Courier New"/>
      </w:rPr>
    </w:lvl>
    <w:lvl w:ilvl="2" w:tplc="271EFFFC">
      <w:numFmt w:val="bullet"/>
      <w:lvlText w:val=""/>
      <w:lvlJc w:val="left"/>
      <w:pPr>
        <w:ind w:left="1996" w:firstLine="0"/>
      </w:pPr>
      <w:rPr>
        <w:rFonts w:ascii="Wingdings" w:eastAsia="Wingdings" w:hAnsi="Wingdings" w:cs="Wingdings"/>
      </w:rPr>
    </w:lvl>
    <w:lvl w:ilvl="3" w:tplc="144AD002">
      <w:numFmt w:val="bullet"/>
      <w:lvlText w:val=""/>
      <w:lvlJc w:val="left"/>
      <w:pPr>
        <w:ind w:left="2716" w:firstLine="0"/>
      </w:pPr>
      <w:rPr>
        <w:rFonts w:ascii="Symbol" w:hAnsi="Symbol" w:cs="Symbol"/>
      </w:rPr>
    </w:lvl>
    <w:lvl w:ilvl="4" w:tplc="89F877EE">
      <w:numFmt w:val="bullet"/>
      <w:lvlText w:val="o"/>
      <w:lvlJc w:val="left"/>
      <w:pPr>
        <w:ind w:left="3436" w:firstLine="0"/>
      </w:pPr>
      <w:rPr>
        <w:rFonts w:ascii="Courier New" w:hAnsi="Courier New" w:cs="Courier New"/>
      </w:rPr>
    </w:lvl>
    <w:lvl w:ilvl="5" w:tplc="511E5162">
      <w:numFmt w:val="bullet"/>
      <w:lvlText w:val=""/>
      <w:lvlJc w:val="left"/>
      <w:pPr>
        <w:ind w:left="4156" w:firstLine="0"/>
      </w:pPr>
      <w:rPr>
        <w:rFonts w:ascii="Wingdings" w:eastAsia="Wingdings" w:hAnsi="Wingdings" w:cs="Wingdings"/>
      </w:rPr>
    </w:lvl>
    <w:lvl w:ilvl="6" w:tplc="9D6CBC9C">
      <w:numFmt w:val="bullet"/>
      <w:lvlText w:val=""/>
      <w:lvlJc w:val="left"/>
      <w:pPr>
        <w:ind w:left="4876" w:firstLine="0"/>
      </w:pPr>
      <w:rPr>
        <w:rFonts w:ascii="Symbol" w:hAnsi="Symbol" w:cs="Symbol"/>
      </w:rPr>
    </w:lvl>
    <w:lvl w:ilvl="7" w:tplc="471A1540">
      <w:numFmt w:val="bullet"/>
      <w:lvlText w:val="o"/>
      <w:lvlJc w:val="left"/>
      <w:pPr>
        <w:ind w:left="5596" w:firstLine="0"/>
      </w:pPr>
      <w:rPr>
        <w:rFonts w:ascii="Courier New" w:hAnsi="Courier New" w:cs="Courier New"/>
      </w:rPr>
    </w:lvl>
    <w:lvl w:ilvl="8" w:tplc="B7A27B76">
      <w:numFmt w:val="bullet"/>
      <w:lvlText w:val=""/>
      <w:lvlJc w:val="left"/>
      <w:pPr>
        <w:ind w:left="6316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50190CE0"/>
    <w:multiLevelType w:val="hybridMultilevel"/>
    <w:tmpl w:val="66C2AB8A"/>
    <w:lvl w:ilvl="0" w:tplc="4288D3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D2A2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BA01BB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57EEEE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1C8FAC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980EDB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D7E3C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4B6837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BBA789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C876CE"/>
    <w:multiLevelType w:val="hybridMultilevel"/>
    <w:tmpl w:val="2C3A3396"/>
    <w:name w:val="Lista numerada 3"/>
    <w:lvl w:ilvl="0" w:tplc="806069F8">
      <w:numFmt w:val="bullet"/>
      <w:lvlText w:val=""/>
      <w:lvlJc w:val="left"/>
      <w:pPr>
        <w:ind w:left="0" w:firstLine="0"/>
      </w:pPr>
      <w:rPr>
        <w:rFonts w:ascii="Wingdings" w:hAnsi="Wingdings" w:cs="Wingdings"/>
      </w:rPr>
    </w:lvl>
    <w:lvl w:ilvl="1" w:tplc="C2107D7C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8E8C2B6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A3602D96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2CE0F8A8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D6EEFA70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2EE453A2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FAF07F9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80A0B6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65DD1670"/>
    <w:multiLevelType w:val="hybridMultilevel"/>
    <w:tmpl w:val="FCA86910"/>
    <w:name w:val="Lista numerada 2"/>
    <w:lvl w:ilvl="0" w:tplc="F57AE4D0">
      <w:numFmt w:val="bullet"/>
      <w:lvlText w:val=""/>
      <w:lvlJc w:val="left"/>
      <w:pPr>
        <w:ind w:left="426" w:firstLine="0"/>
      </w:pPr>
      <w:rPr>
        <w:rFonts w:ascii="Symbol" w:hAnsi="Symbol" w:cs="Symbol"/>
      </w:rPr>
    </w:lvl>
    <w:lvl w:ilvl="1" w:tplc="C278005E">
      <w:numFmt w:val="bullet"/>
      <w:lvlText w:val=""/>
      <w:lvlJc w:val="left"/>
      <w:pPr>
        <w:ind w:left="1135" w:firstLine="0"/>
      </w:pPr>
      <w:rPr>
        <w:rFonts w:ascii="Symbol" w:hAnsi="Symbol" w:cs="Symbol"/>
      </w:rPr>
    </w:lvl>
    <w:lvl w:ilvl="2" w:tplc="79E01C50">
      <w:numFmt w:val="bullet"/>
      <w:lvlText w:val=""/>
      <w:lvlJc w:val="left"/>
      <w:pPr>
        <w:ind w:left="1844" w:firstLine="0"/>
      </w:pPr>
      <w:rPr>
        <w:rFonts w:ascii="Symbol" w:hAnsi="Symbol" w:cs="Symbol"/>
      </w:rPr>
    </w:lvl>
    <w:lvl w:ilvl="3" w:tplc="73D2CF20">
      <w:numFmt w:val="bullet"/>
      <w:lvlText w:val=""/>
      <w:lvlJc w:val="left"/>
      <w:pPr>
        <w:ind w:left="2553" w:firstLine="0"/>
      </w:pPr>
      <w:rPr>
        <w:rFonts w:ascii="Symbol" w:hAnsi="Symbol" w:cs="Symbol"/>
      </w:rPr>
    </w:lvl>
    <w:lvl w:ilvl="4" w:tplc="A302FB04">
      <w:numFmt w:val="bullet"/>
      <w:lvlText w:val=""/>
      <w:lvlJc w:val="left"/>
      <w:pPr>
        <w:ind w:left="3262" w:firstLine="0"/>
      </w:pPr>
      <w:rPr>
        <w:rFonts w:ascii="Symbol" w:hAnsi="Symbol" w:cs="Symbol"/>
      </w:rPr>
    </w:lvl>
    <w:lvl w:ilvl="5" w:tplc="54969262">
      <w:numFmt w:val="bullet"/>
      <w:lvlText w:val=""/>
      <w:lvlJc w:val="left"/>
      <w:pPr>
        <w:ind w:left="3971" w:firstLine="0"/>
      </w:pPr>
      <w:rPr>
        <w:rFonts w:ascii="Symbol" w:hAnsi="Symbol" w:cs="Symbol"/>
      </w:rPr>
    </w:lvl>
    <w:lvl w:ilvl="6" w:tplc="26C00748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B1128332">
      <w:numFmt w:val="bullet"/>
      <w:lvlText w:val=""/>
      <w:lvlJc w:val="left"/>
      <w:pPr>
        <w:ind w:left="5389" w:firstLine="0"/>
      </w:pPr>
      <w:rPr>
        <w:rFonts w:ascii="Symbol" w:hAnsi="Symbol" w:cs="Symbol"/>
      </w:rPr>
    </w:lvl>
    <w:lvl w:ilvl="8" w:tplc="B8A423DA">
      <w:numFmt w:val="bullet"/>
      <w:lvlText w:val=""/>
      <w:lvlJc w:val="left"/>
      <w:pPr>
        <w:ind w:left="6098" w:firstLine="0"/>
      </w:pPr>
      <w:rPr>
        <w:rFonts w:ascii="Symbol" w:hAnsi="Symbol" w:cs="Symbol"/>
      </w:rPr>
    </w:lvl>
  </w:abstractNum>
  <w:num w:numId="1" w16cid:durableId="1953587115">
    <w:abstractNumId w:val="0"/>
  </w:num>
  <w:num w:numId="2" w16cid:durableId="1374647214">
    <w:abstractNumId w:val="4"/>
  </w:num>
  <w:num w:numId="3" w16cid:durableId="593168548">
    <w:abstractNumId w:val="3"/>
  </w:num>
  <w:num w:numId="4" w16cid:durableId="1231034938">
    <w:abstractNumId w:val="1"/>
  </w:num>
  <w:num w:numId="5" w16cid:durableId="1539388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92"/>
    <w:rsid w:val="00C5502D"/>
    <w:rsid w:val="00D15334"/>
    <w:rsid w:val="00D71A92"/>
    <w:rsid w:val="00E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F79C"/>
  <w15:docId w15:val="{14971A8B-B13E-43C9-8AC4-3CD505B4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val="pt-PT" w:eastAsia="en-US"/>
    </w:rPr>
  </w:style>
  <w:style w:type="paragraph" w:styleId="Ttulo3">
    <w:name w:val="heading 3"/>
    <w:basedOn w:val="Ttulo"/>
    <w:next w:val="Corpodetexto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texto">
    <w:name w:val="Body Text"/>
    <w:basedOn w:val="Normal"/>
    <w:qFormat/>
    <w:rPr>
      <w:sz w:val="20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widowControl/>
      <w:tabs>
        <w:tab w:val="center" w:pos="4419"/>
        <w:tab w:val="right" w:pos="8838"/>
      </w:tabs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qFormat/>
    <w:pPr>
      <w:widowControl/>
      <w:tabs>
        <w:tab w:val="center" w:pos="4419"/>
        <w:tab w:val="right" w:pos="8838"/>
      </w:tabs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qFormat/>
    <w:pPr>
      <w:widowControl/>
    </w:pPr>
    <w:rPr>
      <w:rFonts w:ascii="Tahoma" w:eastAsia="Times New Roman" w:hAnsi="Tahoma" w:cs="Times New Roman"/>
      <w:sz w:val="16"/>
      <w:szCs w:val="16"/>
      <w:lang w:val="pt-BR" w:eastAsia="pt-BR"/>
    </w:rPr>
  </w:style>
  <w:style w:type="paragraph" w:styleId="PargrafodaLista">
    <w:name w:val="List Paragraph"/>
    <w:basedOn w:val="Normal"/>
    <w:qFormat/>
    <w:pPr>
      <w:widowControl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">
    <w:name w:val="Corpo"/>
    <w:qFormat/>
    <w:pPr>
      <w:widowControl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A">
    <w:name w:val="Corpo A"/>
    <w:qFormat/>
    <w:pPr>
      <w:widowControl/>
      <w:spacing w:after="200" w:line="276" w:lineRule="auto"/>
    </w:pPr>
    <w:rPr>
      <w:rFonts w:eastAsia="Arial Unicode MS" w:cs="Arial Unicode MS"/>
      <w:color w:val="000000"/>
      <w:spacing w:val="68"/>
      <w:sz w:val="24"/>
      <w:szCs w:val="24"/>
      <w:u w:color="000000"/>
    </w:rPr>
  </w:style>
  <w:style w:type="paragraph" w:styleId="NormalWeb">
    <w:name w:val="Normal (Web)"/>
    <w:qFormat/>
    <w:pPr>
      <w:widowControl/>
      <w:spacing w:after="200"/>
    </w:pPr>
    <w:rPr>
      <w:color w:val="000000"/>
      <w:sz w:val="24"/>
      <w:szCs w:val="24"/>
      <w:u w:color="00000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Arial" w:hAnsi="Arial"/>
      <w:sz w:val="24"/>
      <w:szCs w:val="24"/>
    </w:rPr>
  </w:style>
  <w:style w:type="character" w:customStyle="1" w:styleId="TtuloChar">
    <w:name w:val="Título Char"/>
    <w:basedOn w:val="Fontepargpadro"/>
    <w:rPr>
      <w:lang w:val="en-US" w:eastAsia="en-US"/>
    </w:rPr>
  </w:style>
  <w:style w:type="character" w:customStyle="1" w:styleId="CorpodetextoChar">
    <w:name w:val="Corpo de texto Char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color w:val="0000FF"/>
      <w:u w:val="single" w:color="0000FF"/>
    </w:rPr>
  </w:style>
  <w:style w:type="character" w:customStyle="1" w:styleId="Hyperlink1">
    <w:name w:val="Hyperlink.1"/>
    <w:basedOn w:val="Link"/>
    <w:rPr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rPr>
      <w:color w:val="0000FF"/>
      <w:u w:val="single" w:color="0000FF"/>
    </w:rPr>
  </w:style>
  <w:style w:type="character" w:customStyle="1" w:styleId="Ninguno">
    <w:name w:val="Ninguno"/>
  </w:style>
  <w:style w:type="character" w:customStyle="1" w:styleId="nfaseforte">
    <w:name w:val="Ênfase forte"/>
    <w:rPr>
      <w:b/>
      <w:bCs/>
    </w:rPr>
  </w:style>
  <w:style w:type="character" w:customStyle="1" w:styleId="CorpodetextoChar1">
    <w:name w:val="Corpo de texto Char1"/>
    <w:basedOn w:val="Fontepargpadro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styleId="nfase">
    <w:name w:val="Emphasis"/>
    <w:basedOn w:val="Fontepargpadro"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&#231;&#227;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1105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dc:description/>
  <cp:lastModifiedBy>Laura Tupynambá</cp:lastModifiedBy>
  <cp:revision>2</cp:revision>
  <cp:lastPrinted>2025-08-28T20:45:00Z</cp:lastPrinted>
  <dcterms:created xsi:type="dcterms:W3CDTF">2025-09-19T17:29:00Z</dcterms:created>
  <dcterms:modified xsi:type="dcterms:W3CDTF">2025-09-19T17:29:00Z</dcterms:modified>
</cp:coreProperties>
</file>