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 “BITUCA” A “ASSALTO À BRASILEIRA”: O QUE VER NA CINEBH NO FIM DE SEMANA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público terá a oportunidade de escolher dentre diversas produções — que vão do documentário à ficção, da animação ao cinema híbrido — que estarão em cartaz  neste fim de semana na CineBH. Nesta edição da Mostra, estão sendo apresentados 101 filmes — 48 longas, 1 média e 52 curtas — em 71 sessões, oferecendo opções para todos os gostos e idades e incentivando o público a explorar diferentes narrativas e perspectivas do audiovisual contemporâneo.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Dentre as produções do fim de semana está o documentário </w:t>
      </w:r>
      <w:r w:rsidDel="00000000" w:rsidR="00000000" w:rsidRPr="00000000">
        <w:rPr>
          <w:i w:val="1"/>
          <w:sz w:val="20"/>
          <w:szCs w:val="20"/>
          <w:rtl w:val="0"/>
        </w:rPr>
        <w:t xml:space="preserve">Ritas</w:t>
      </w:r>
      <w:r w:rsidDel="00000000" w:rsidR="00000000" w:rsidRPr="00000000">
        <w:rPr>
          <w:sz w:val="20"/>
          <w:szCs w:val="20"/>
          <w:rtl w:val="0"/>
        </w:rPr>
        <w:t xml:space="preserve">, dirigido por Oswaldo Santana com codireção de Karen Harley que será exibido nesta sexta-feira (Centro Cultural Minas Tênis - Sala de Cinema 2, 16h). O filme revela a trajetória da cantora Rita Lee através de entrevistas, depoimentos inéditos e registros ao longo de sua carreira.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Outros longas da programação desta sexta incluem </w:t>
      </w:r>
      <w:r w:rsidDel="00000000" w:rsidR="00000000" w:rsidRPr="00000000">
        <w:rPr>
          <w:i w:val="1"/>
          <w:sz w:val="20"/>
          <w:szCs w:val="20"/>
          <w:rtl w:val="0"/>
        </w:rPr>
        <w:t xml:space="preserve">Verde-Oliva</w:t>
      </w:r>
      <w:r w:rsidDel="00000000" w:rsidR="00000000" w:rsidRPr="00000000">
        <w:rPr>
          <w:sz w:val="20"/>
          <w:szCs w:val="20"/>
          <w:rtl w:val="0"/>
        </w:rPr>
        <w:t xml:space="preserve"> (UNA Cine Belas Artes – Sala 2, 18h30), ficção de Wellington Sari sobre um videomaker que se vê envolvido em uma rede conspiratória; </w:t>
      </w:r>
      <w:r w:rsidDel="00000000" w:rsidR="00000000" w:rsidRPr="00000000">
        <w:rPr>
          <w:i w:val="1"/>
          <w:sz w:val="20"/>
          <w:szCs w:val="20"/>
          <w:rtl w:val="0"/>
        </w:rPr>
        <w:t xml:space="preserve">A Natureza das Coisas Invisíveis</w:t>
      </w:r>
      <w:r w:rsidDel="00000000" w:rsidR="00000000" w:rsidRPr="00000000">
        <w:rPr>
          <w:sz w:val="20"/>
          <w:szCs w:val="20"/>
          <w:rtl w:val="0"/>
        </w:rPr>
        <w:t xml:space="preserve"> (Cine Santa Tereza, 20h), ficção de Rafaela Camelo sobre duas meninas que buscam refúgio no interior de Goiás; e </w:t>
      </w:r>
      <w:r w:rsidDel="00000000" w:rsidR="00000000" w:rsidRPr="00000000">
        <w:rPr>
          <w:sz w:val="20"/>
          <w:szCs w:val="20"/>
          <w:rtl w:val="0"/>
        </w:rPr>
        <w:t xml:space="preserve">Nimuendajú</w:t>
      </w:r>
      <w:r w:rsidDel="00000000" w:rsidR="00000000" w:rsidRPr="00000000">
        <w:rPr>
          <w:sz w:val="20"/>
          <w:szCs w:val="20"/>
          <w:rtl w:val="0"/>
        </w:rPr>
        <w:t xml:space="preserve"> (UNA Cine Belas Artes – Sala 1, 20h e Palácio das Artes - Sala Juvenal Dias, sábado, 16h45), animação de Tania Anaya que retrata a vida do cientista social Curt Unckel junto a povos indígenas. Para os que gostam de suspense, </w:t>
      </w:r>
      <w:r w:rsidDel="00000000" w:rsidR="00000000" w:rsidRPr="00000000">
        <w:rPr>
          <w:sz w:val="20"/>
          <w:szCs w:val="20"/>
          <w:rtl w:val="0"/>
        </w:rPr>
        <w:t xml:space="preserve">Enterre Seus Mortos</w:t>
      </w:r>
      <w:r w:rsidDel="00000000" w:rsidR="00000000" w:rsidRPr="00000000">
        <w:rPr>
          <w:sz w:val="20"/>
          <w:szCs w:val="20"/>
          <w:rtl w:val="0"/>
        </w:rPr>
        <w:t xml:space="preserve"> (UNA Cine Belas Artes – Sala 2, 20h30), de Marco Dutra, e </w:t>
      </w:r>
      <w:r w:rsidDel="00000000" w:rsidR="00000000" w:rsidRPr="00000000">
        <w:rPr>
          <w:sz w:val="20"/>
          <w:szCs w:val="20"/>
          <w:rtl w:val="0"/>
        </w:rPr>
        <w:t xml:space="preserve">Chicharras</w:t>
      </w:r>
      <w:r w:rsidDel="00000000" w:rsidR="00000000" w:rsidRPr="00000000">
        <w:rPr>
          <w:sz w:val="20"/>
          <w:szCs w:val="20"/>
          <w:rtl w:val="0"/>
        </w:rPr>
        <w:t xml:space="preserve"> (Palácio das Artes – Cine Humberto Mauro, 21h), de Luna Marán, produção mexicana que traz a história de uma </w:t>
      </w:r>
      <w:r w:rsidDel="00000000" w:rsidR="00000000" w:rsidRPr="00000000">
        <w:rPr>
          <w:sz w:val="20"/>
          <w:szCs w:val="20"/>
          <w:rtl w:val="0"/>
        </w:rPr>
        <w:t xml:space="preserve">comunidade onde os moradores tem que decidir se aceitam ou não um projeto rodoviário.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sábado, 27 de setembro, destaque para </w:t>
      </w:r>
      <w:r w:rsidDel="00000000" w:rsidR="00000000" w:rsidRPr="00000000">
        <w:rPr>
          <w:i w:val="1"/>
          <w:sz w:val="20"/>
          <w:szCs w:val="20"/>
          <w:rtl w:val="0"/>
        </w:rPr>
        <w:t xml:space="preserve">Aqui Não Entra Luz</w:t>
      </w:r>
      <w:r w:rsidDel="00000000" w:rsidR="00000000" w:rsidRPr="00000000">
        <w:rPr>
          <w:sz w:val="20"/>
          <w:szCs w:val="20"/>
          <w:rtl w:val="0"/>
        </w:rPr>
        <w:t xml:space="preserve"> (Palácio das Artes – Cine Humberto Mauro, 16h30), documentário de Karol Maia sobre a herança da escravidão na arquitetura brasileira; </w:t>
      </w:r>
      <w:r w:rsidDel="00000000" w:rsidR="00000000" w:rsidRPr="00000000">
        <w:rPr>
          <w:sz w:val="20"/>
          <w:szCs w:val="20"/>
          <w:rtl w:val="0"/>
        </w:rPr>
        <w:t xml:space="preserve">A Voz de Deus</w:t>
      </w:r>
      <w:r w:rsidDel="00000000" w:rsidR="00000000" w:rsidRPr="00000000">
        <w:rPr>
          <w:sz w:val="20"/>
          <w:szCs w:val="20"/>
          <w:rtl w:val="0"/>
        </w:rPr>
        <w:t xml:space="preserve"> (UNA Cine Belas Artes – Sala 2, 18h30), de Miguel Antunes Ramos, que acompanha a vida de jovens pregadores; </w:t>
      </w:r>
      <w:r w:rsidDel="00000000" w:rsidR="00000000" w:rsidRPr="00000000">
        <w:rPr>
          <w:sz w:val="20"/>
          <w:szCs w:val="20"/>
          <w:rtl w:val="0"/>
        </w:rPr>
        <w:t xml:space="preserve">Enquanto o Céu Não Me Espera</w:t>
      </w:r>
      <w:r w:rsidDel="00000000" w:rsidR="00000000" w:rsidRPr="00000000">
        <w:rPr>
          <w:sz w:val="20"/>
          <w:szCs w:val="20"/>
          <w:rtl w:val="0"/>
        </w:rPr>
        <w:t xml:space="preserve"> (Centro Cultural Minas Tênis – Sala de Cinema 2, 20h), de Christiane Garcia, ficção sobre um agricultor amazônico; e </w:t>
      </w:r>
      <w:r w:rsidDel="00000000" w:rsidR="00000000" w:rsidRPr="00000000">
        <w:rPr>
          <w:sz w:val="20"/>
          <w:szCs w:val="20"/>
          <w:rtl w:val="0"/>
        </w:rPr>
        <w:t xml:space="preserve">Morte e Vida Madalena</w:t>
      </w:r>
      <w:r w:rsidDel="00000000" w:rsidR="00000000" w:rsidRPr="00000000">
        <w:rPr>
          <w:sz w:val="20"/>
          <w:szCs w:val="20"/>
          <w:rtl w:val="0"/>
        </w:rPr>
        <w:t xml:space="preserve"> (UNA Cine Belas Artes – Sala 2, 20h30), de Guto Parente, que narra os desafios de uma produtora de cinema lidando com gravidez e luto. No sábado também será exibido o </w:t>
      </w:r>
      <w:r w:rsidDel="00000000" w:rsidR="00000000" w:rsidRPr="00000000">
        <w:rPr>
          <w:sz w:val="20"/>
          <w:szCs w:val="20"/>
          <w:rtl w:val="0"/>
        </w:rPr>
        <w:t xml:space="preserve">documentário </w:t>
      </w:r>
      <w:r w:rsidDel="00000000" w:rsidR="00000000" w:rsidRPr="00000000">
        <w:rPr>
          <w:i w:val="1"/>
          <w:sz w:val="20"/>
          <w:szCs w:val="20"/>
          <w:rtl w:val="0"/>
        </w:rPr>
        <w:t xml:space="preserve">Milton Bituca Nascimento </w:t>
      </w:r>
      <w:r w:rsidDel="00000000" w:rsidR="00000000" w:rsidRPr="00000000">
        <w:rPr>
          <w:sz w:val="20"/>
          <w:szCs w:val="20"/>
          <w:rtl w:val="0"/>
        </w:rPr>
        <w:t xml:space="preserve">(Cine Petrobras na Praça, 20h), de Flávia Moraes, que parte da turnê de despedida do artista e revela a profundidade e os mistérios de sua obra.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domingo, 28 de setembro, a programação inclui </w:t>
      </w:r>
      <w:r w:rsidDel="00000000" w:rsidR="00000000" w:rsidRPr="00000000">
        <w:rPr>
          <w:i w:val="1"/>
          <w:sz w:val="20"/>
          <w:szCs w:val="20"/>
          <w:rtl w:val="0"/>
        </w:rPr>
        <w:t xml:space="preserve">Nosferatu</w:t>
      </w:r>
      <w:r w:rsidDel="00000000" w:rsidR="00000000" w:rsidRPr="00000000">
        <w:rPr>
          <w:sz w:val="20"/>
          <w:szCs w:val="20"/>
          <w:rtl w:val="0"/>
        </w:rPr>
        <w:t xml:space="preserve"> (Centro Cultural Minas Tênis – Sala de Cinema 2, 16h), ficção de Cristiano Burlan sobre a eterna luta do vampiro em busca de uma atriz; </w:t>
      </w:r>
      <w:r w:rsidDel="00000000" w:rsidR="00000000" w:rsidRPr="00000000">
        <w:rPr>
          <w:i w:val="1"/>
          <w:sz w:val="20"/>
          <w:szCs w:val="20"/>
          <w:rtl w:val="0"/>
        </w:rPr>
        <w:t xml:space="preserve">Sou Amor</w:t>
      </w:r>
      <w:r w:rsidDel="00000000" w:rsidR="00000000" w:rsidRPr="00000000">
        <w:rPr>
          <w:sz w:val="20"/>
          <w:szCs w:val="20"/>
          <w:rtl w:val="0"/>
        </w:rPr>
        <w:t xml:space="preserve"> (Cine Santa Tereza, 18h), de André Amparo e Cris Azzi, que retrata a vida de Robson enfrentando preconceito e homofobia; </w:t>
      </w:r>
      <w:r w:rsidDel="00000000" w:rsidR="00000000" w:rsidRPr="00000000">
        <w:rPr>
          <w:i w:val="1"/>
          <w:sz w:val="20"/>
          <w:szCs w:val="20"/>
          <w:rtl w:val="0"/>
        </w:rPr>
        <w:t xml:space="preserve">Estranho Caminho</w:t>
      </w:r>
      <w:r w:rsidDel="00000000" w:rsidR="00000000" w:rsidRPr="00000000">
        <w:rPr>
          <w:sz w:val="20"/>
          <w:szCs w:val="20"/>
          <w:rtl w:val="0"/>
        </w:rPr>
        <w:t xml:space="preserve"> (Centro Cultural Minas Tênis – Sala de Cinema 2, 18h), de Guto Parente, sobre um jovem cineasta que retorna à cidade natal durante uma pandemia; e </w:t>
      </w:r>
      <w:r w:rsidDel="00000000" w:rsidR="00000000" w:rsidRPr="00000000">
        <w:rPr>
          <w:i w:val="1"/>
          <w:sz w:val="20"/>
          <w:szCs w:val="20"/>
          <w:rtl w:val="0"/>
        </w:rPr>
        <w:t xml:space="preserve">Assalto à Brasileira</w:t>
      </w:r>
      <w:r w:rsidDel="00000000" w:rsidR="00000000" w:rsidRPr="00000000">
        <w:rPr>
          <w:sz w:val="20"/>
          <w:szCs w:val="20"/>
          <w:rtl w:val="0"/>
        </w:rPr>
        <w:t xml:space="preserve"> (UNA Cine Belas Artes – Sala 2, 18h30), de José Eduardo Belmonte, comédia sobre um jornalista refém em um assalto a banco que busca aproveitar a situação para conquistar um furo jornalístico. </w:t>
      </w:r>
      <w:r w:rsidDel="00000000" w:rsidR="00000000" w:rsidRPr="00000000">
        <w:rPr>
          <w:i w:val="1"/>
          <w:sz w:val="20"/>
          <w:szCs w:val="20"/>
          <w:rtl w:val="0"/>
        </w:rPr>
        <w:t xml:space="preserve">Milton Bituca Nascimento</w:t>
      </w:r>
      <w:r w:rsidDel="00000000" w:rsidR="00000000" w:rsidRPr="00000000">
        <w:rPr>
          <w:sz w:val="20"/>
          <w:szCs w:val="20"/>
          <w:rtl w:val="0"/>
        </w:rPr>
        <w:t xml:space="preserve"> volta a ser apresentado no domingo (Centro Cultural Minas Tênis - Sala de Cinema 2, 20h).</w:t>
      </w:r>
    </w:p>
    <w:p w:rsidR="00000000" w:rsidDel="00000000" w:rsidP="00000000" w:rsidRDefault="00000000" w:rsidRPr="00000000" w14:paraId="00000010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2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58" l="7310" r="7304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2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7szZSOqVu3WB7ybGSfZBVHAfg==">CgMxLjA4AHIhMTdsSUI1YW5mWmY1bkNSNWZmQmJTV1BENnBGTXVuNlpk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