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240" w:lineRule="auto"/>
        <w:jc w:val="center"/>
        <w:rPr>
          <w:b w:val="1"/>
          <w:color w:val="000000"/>
          <w:u w:val="none"/>
        </w:rPr>
      </w:pPr>
      <w:r w:rsidDel="00000000" w:rsidR="00000000" w:rsidRPr="00000000">
        <w:rPr>
          <w:b w:val="1"/>
          <w:color w:val="000000"/>
          <w:u w:val="none"/>
          <w:rtl w:val="0"/>
        </w:rPr>
        <w:t xml:space="preserve">MINISTÉRIO DA CULTURA, PREFEITURA DE BELO HORIZONTE E PETROBRAS APRESENTAM </w:t>
      </w:r>
    </w:p>
    <w:p w:rsidR="00000000" w:rsidDel="00000000" w:rsidP="00000000" w:rsidRDefault="00000000" w:rsidRPr="00000000" w14:paraId="00000003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19</w:t>
      </w:r>
      <w:r w:rsidDel="00000000" w:rsidR="00000000" w:rsidRPr="00000000">
        <w:rPr>
          <w:b w:val="1"/>
          <w:color w:val="000000"/>
          <w:sz w:val="20"/>
          <w:szCs w:val="20"/>
          <w:u w:val="none"/>
          <w:vertAlign w:val="superscript"/>
          <w:rtl w:val="0"/>
        </w:rPr>
        <w:t xml:space="preserve">a</w:t>
      </w: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 CineBH - Mostra Internacional de Cinema de Belo Horizonte</w:t>
      </w:r>
    </w:p>
    <w:p w:rsidR="00000000" w:rsidDel="00000000" w:rsidP="00000000" w:rsidRDefault="00000000" w:rsidRPr="00000000" w14:paraId="00000005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16</w:t>
      </w:r>
      <w:r w:rsidDel="00000000" w:rsidR="00000000" w:rsidRPr="00000000">
        <w:rPr>
          <w:b w:val="1"/>
          <w:color w:val="000000"/>
          <w:sz w:val="20"/>
          <w:szCs w:val="20"/>
          <w:u w:val="none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 Brasil CineMundi – Internacional Coproduction Meeting</w:t>
      </w:r>
    </w:p>
    <w:p w:rsidR="00000000" w:rsidDel="00000000" w:rsidP="00000000" w:rsidRDefault="00000000" w:rsidRPr="00000000" w14:paraId="00000006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23 a 28 de setembro de 2025</w:t>
      </w:r>
    </w:p>
    <w:p w:rsidR="00000000" w:rsidDel="00000000" w:rsidP="00000000" w:rsidRDefault="00000000" w:rsidRPr="00000000" w14:paraId="00000007">
      <w:pPr>
        <w:widowControl w:val="1"/>
        <w:spacing w:line="280" w:lineRule="auto"/>
        <w:jc w:val="center"/>
        <w:rPr>
          <w:b w:val="1"/>
          <w:color w:val="000000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tabs>
          <w:tab w:val="left" w:leader="none" w:pos="808"/>
        </w:tabs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FILMES DA MOSTRA TERRITÓRIO INICIAM COMPETIÇÃO NA CINEBH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</w:t>
      </w:r>
      <w:r w:rsidDel="00000000" w:rsidR="00000000" w:rsidRPr="00000000">
        <w:rPr>
          <w:b w:val="1"/>
          <w:sz w:val="20"/>
          <w:szCs w:val="20"/>
          <w:rtl w:val="0"/>
        </w:rPr>
        <w:t xml:space="preserve">Mostra Território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b w:val="1"/>
          <w:sz w:val="20"/>
          <w:szCs w:val="20"/>
          <w:rtl w:val="0"/>
        </w:rPr>
        <w:t xml:space="preserve">seção competitiva</w:t>
      </w:r>
      <w:r w:rsidDel="00000000" w:rsidR="00000000" w:rsidRPr="00000000">
        <w:rPr>
          <w:sz w:val="20"/>
          <w:szCs w:val="20"/>
          <w:rtl w:val="0"/>
        </w:rPr>
        <w:t xml:space="preserve"> da CineBH, inicia suas exibições nesta quarta-feira, 24, no Palácio das Artes. Ao todo, oito filmes disputam o prêmio principal do festival, que será anunciado na noite de encerramento, no dia 28. A seleção privilegia títulos inéditos ou com pouca circulação no Brasil, explorando perspectivas únicas e desafiadoras da linguagem cinematográfica de realizadores com até três longas-metragens no currículo. A curadoria da mostra é assinada por Cléber Eduardo, Ester Fér, Leonardo Amaral e Mariana Queen Nwabasili.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Os dois primeiros filmes a serem exibidos são </w:t>
      </w:r>
      <w:r w:rsidDel="00000000" w:rsidR="00000000" w:rsidRPr="00000000">
        <w:rPr>
          <w:i w:val="1"/>
          <w:sz w:val="20"/>
          <w:szCs w:val="20"/>
          <w:rtl w:val="0"/>
        </w:rPr>
        <w:t xml:space="preserve">Quemadura China</w:t>
      </w:r>
      <w:r w:rsidDel="00000000" w:rsidR="00000000" w:rsidRPr="00000000">
        <w:rPr>
          <w:sz w:val="20"/>
          <w:szCs w:val="20"/>
          <w:rtl w:val="0"/>
        </w:rPr>
        <w:t xml:space="preserve"> e </w:t>
      </w:r>
      <w:r w:rsidDel="00000000" w:rsidR="00000000" w:rsidRPr="00000000">
        <w:rPr>
          <w:i w:val="1"/>
          <w:sz w:val="20"/>
          <w:szCs w:val="20"/>
          <w:rtl w:val="0"/>
        </w:rPr>
        <w:t xml:space="preserve">Huaquero</w:t>
      </w:r>
      <w:r w:rsidDel="00000000" w:rsidR="00000000" w:rsidRPr="00000000">
        <w:rPr>
          <w:sz w:val="20"/>
          <w:szCs w:val="20"/>
          <w:rtl w:val="0"/>
        </w:rPr>
        <w:t xml:space="preserve">, ambos no Cine Humberto Mauro. O primeiro, uma ficção coproduzida por Uruguai e Brasil e dirigida por Verónica Perrotta, será exibido às 18h30. O filme narra a história das gêmeas siamesas Annie e Dani, que enfrentam a separação física. A sessão será comentada pela diretora e terá mediação do curador Cléber Eduardo.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Em seguida, o público poderá assistir a </w:t>
      </w:r>
      <w:r w:rsidDel="00000000" w:rsidR="00000000" w:rsidRPr="00000000">
        <w:rPr>
          <w:i w:val="1"/>
          <w:sz w:val="20"/>
          <w:szCs w:val="20"/>
          <w:rtl w:val="0"/>
        </w:rPr>
        <w:t xml:space="preserve">Huaquero</w:t>
      </w:r>
      <w:r w:rsidDel="00000000" w:rsidR="00000000" w:rsidRPr="00000000">
        <w:rPr>
          <w:sz w:val="20"/>
          <w:szCs w:val="20"/>
          <w:rtl w:val="0"/>
        </w:rPr>
        <w:t xml:space="preserve">, produção híbrida do Equador, Peru e Romênia, dirigida por Juan Carlos Donoso Gómez. O filme, que mescla documentário e ficção, reconstrói as memórias de ex-caçadores de tesouros de artefatos pré-hispânicos. A sessão comentada contará com a produtora Lady Vinces e o curador Leonardo Amaral.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Além dos títulos exibidos hoje, a Mostra Território conta com outros seis filmes na competição. São eles: </w:t>
      </w:r>
      <w:r w:rsidDel="00000000" w:rsidR="00000000" w:rsidRPr="00000000">
        <w:rPr>
          <w:i w:val="1"/>
          <w:sz w:val="20"/>
          <w:szCs w:val="20"/>
          <w:rtl w:val="0"/>
        </w:rPr>
        <w:t xml:space="preserve">Bienvenidos Conquistadores Interplanetários y Del Espacio Sideral</w:t>
      </w:r>
      <w:r w:rsidDel="00000000" w:rsidR="00000000" w:rsidRPr="00000000">
        <w:rPr>
          <w:sz w:val="20"/>
          <w:szCs w:val="20"/>
          <w:rtl w:val="0"/>
        </w:rPr>
        <w:t xml:space="preserve"> (Colômbia, Portugal), de Andrés Jurado; </w:t>
      </w:r>
      <w:r w:rsidDel="00000000" w:rsidR="00000000" w:rsidRPr="00000000">
        <w:rPr>
          <w:i w:val="1"/>
          <w:sz w:val="20"/>
          <w:szCs w:val="20"/>
          <w:rtl w:val="0"/>
        </w:rPr>
        <w:t xml:space="preserve">Chicharras</w:t>
      </w:r>
      <w:r w:rsidDel="00000000" w:rsidR="00000000" w:rsidRPr="00000000">
        <w:rPr>
          <w:sz w:val="20"/>
          <w:szCs w:val="20"/>
          <w:rtl w:val="0"/>
        </w:rPr>
        <w:t xml:space="preserve"> (México), de Luna Marán; </w:t>
      </w:r>
      <w:r w:rsidDel="00000000" w:rsidR="00000000" w:rsidRPr="00000000">
        <w:rPr>
          <w:i w:val="1"/>
          <w:sz w:val="20"/>
          <w:szCs w:val="20"/>
          <w:rtl w:val="0"/>
        </w:rPr>
        <w:t xml:space="preserve">Movimento Perpétuo</w:t>
      </w:r>
      <w:r w:rsidDel="00000000" w:rsidR="00000000" w:rsidRPr="00000000">
        <w:rPr>
          <w:sz w:val="20"/>
          <w:szCs w:val="20"/>
          <w:rtl w:val="0"/>
        </w:rPr>
        <w:t xml:space="preserve"> (Brasil), de Leandro Alves; </w:t>
      </w:r>
      <w:r w:rsidDel="00000000" w:rsidR="00000000" w:rsidRPr="00000000">
        <w:rPr>
          <w:i w:val="1"/>
          <w:sz w:val="20"/>
          <w:szCs w:val="20"/>
          <w:rtl w:val="0"/>
        </w:rPr>
        <w:t xml:space="preserve">Punku</w:t>
      </w:r>
      <w:r w:rsidDel="00000000" w:rsidR="00000000" w:rsidRPr="00000000">
        <w:rPr>
          <w:sz w:val="20"/>
          <w:szCs w:val="20"/>
          <w:rtl w:val="0"/>
        </w:rPr>
        <w:t xml:space="preserve"> (Peru, Espanha), de J. D. Fernández Molero; e </w:t>
      </w:r>
      <w:r w:rsidDel="00000000" w:rsidR="00000000" w:rsidRPr="00000000">
        <w:rPr>
          <w:i w:val="1"/>
          <w:sz w:val="20"/>
          <w:szCs w:val="20"/>
          <w:rtl w:val="0"/>
        </w:rPr>
        <w:t xml:space="preserve">Uma casa com dois cachorros</w:t>
      </w:r>
      <w:r w:rsidDel="00000000" w:rsidR="00000000" w:rsidRPr="00000000">
        <w:rPr>
          <w:sz w:val="20"/>
          <w:szCs w:val="20"/>
          <w:rtl w:val="0"/>
        </w:rPr>
        <w:t xml:space="preserve"> (Argentina), de Matías Ferreyra.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***</w:t>
      </w:r>
    </w:p>
    <w:p w:rsidR="00000000" w:rsidDel="00000000" w:rsidP="00000000" w:rsidRDefault="00000000" w:rsidRPr="00000000" w14:paraId="00000011">
      <w:pPr>
        <w:widowControl w:val="1"/>
        <w:spacing w:after="100" w:before="100" w:line="276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 19ª CineBH – Mostra Internacional de Cinema de Belo Horizonte e o 16º Brasil CineMundi </w:t>
      </w:r>
      <w:r w:rsidDel="00000000" w:rsidR="00000000" w:rsidRPr="00000000">
        <w:rPr>
          <w:sz w:val="20"/>
          <w:szCs w:val="20"/>
          <w:rtl w:val="0"/>
        </w:rPr>
        <w:t xml:space="preserve">integram o Cinema sem Fronteiras 2025 – programa internacional de audiovisual idealizado pela </w:t>
      </w:r>
      <w:r w:rsidDel="00000000" w:rsidR="00000000" w:rsidRPr="00000000">
        <w:rPr>
          <w:b w:val="1"/>
          <w:sz w:val="20"/>
          <w:szCs w:val="20"/>
          <w:rtl w:val="0"/>
        </w:rPr>
        <w:t xml:space="preserve">Universo Produção</w:t>
      </w:r>
      <w:r w:rsidDel="00000000" w:rsidR="00000000" w:rsidRPr="00000000">
        <w:rPr>
          <w:sz w:val="20"/>
          <w:szCs w:val="20"/>
          <w:rtl w:val="0"/>
        </w:rPr>
        <w:t xml:space="preserve"> e que reúne também a </w:t>
      </w:r>
      <w:r w:rsidDel="00000000" w:rsidR="00000000" w:rsidRPr="00000000">
        <w:rPr>
          <w:b w:val="1"/>
          <w:sz w:val="20"/>
          <w:szCs w:val="20"/>
          <w:rtl w:val="0"/>
        </w:rPr>
        <w:t xml:space="preserve">Mostra de Cinema de Tiradentes </w:t>
      </w:r>
      <w:r w:rsidDel="00000000" w:rsidR="00000000" w:rsidRPr="00000000">
        <w:rPr>
          <w:sz w:val="20"/>
          <w:szCs w:val="20"/>
          <w:rtl w:val="0"/>
        </w:rPr>
        <w:t xml:space="preserve">(centrada na produção contemporânea, em janeiro) e a </w:t>
      </w:r>
      <w:r w:rsidDel="00000000" w:rsidR="00000000" w:rsidRPr="00000000">
        <w:rPr>
          <w:b w:val="1"/>
          <w:sz w:val="20"/>
          <w:szCs w:val="20"/>
          <w:rtl w:val="0"/>
        </w:rPr>
        <w:t xml:space="preserve">CineOP – Mostra de Cinema de Ouro Preto </w:t>
      </w:r>
      <w:r w:rsidDel="00000000" w:rsidR="00000000" w:rsidRPr="00000000">
        <w:rPr>
          <w:sz w:val="20"/>
          <w:szCs w:val="20"/>
          <w:rtl w:val="0"/>
        </w:rPr>
        <w:t xml:space="preserve">(que difunde o audiovisual como patrimônio e ferramenta de educação, em junho).</w:t>
      </w:r>
    </w:p>
    <w:p w:rsidR="00000000" w:rsidDel="00000000" w:rsidP="00000000" w:rsidRDefault="00000000" w:rsidRPr="00000000" w14:paraId="00000012">
      <w:pPr>
        <w:widowControl w:val="1"/>
        <w:spacing w:after="100" w:before="10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***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SERVIÇO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CINEBH - MOSTRA INTERNACIONAL DE CINEMA DE BELO HORIZONTE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16º BRASIL CINEMUNDI – ENCONTRO INTERNACIONAL DE COPRODUÇÃO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23 a 28 de setembro de 2025 | PROGRAMAÇÃO GRATUITA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Fundação Clóvis Salgado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(Cine Humberto Mauro, Sala João Ceschiatti, Sala Juvenal Dias, Jardim Interno e Jardim do Parque);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Cine Theatro Brasil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(Grande-Teatro e o Teatro de Câmara),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Sala de cinema do Minas Tênis Clube, Cine Belas Artes, Cine Santa Tereza,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Teatro Sesiminas,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Praça da Liberdade e Casa da Mostra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LEI FEDERAL DE INCENTIVO À CULTURA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ESTE PROJETO É REALIZADO COM RECURSOS DA LEI MUNICIPAL DE INCENTIVO À CULTURA DE BELO HORIZONTE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Patrocínio Master: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Petrobras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Patrocínio: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Caixa, Rede Mater Dei de Saúde, Itaú, Prefeitura de Belo Horizonte, Codemge/Governo de Minas Gerais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Idealização e realização: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UNIVERSO PRODUÇÃO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MINISTÉRIO DA CULTURA | GOVERNO FEDERAL DO LADO DO POVO BRASILEIRO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line="2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***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f6797"/>
          <w:sz w:val="20"/>
          <w:szCs w:val="20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nformações pelo telefone: (31) 3282-2366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Instagram: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@universoproducao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Youtube: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Universo Produção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Twitter: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@universoprod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No Facebook: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brasilcinemundi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cinebh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/ </w:t>
      </w:r>
      <w:hyperlink r:id="rId1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universoproducao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LinkedIn: </w:t>
      </w:r>
      <w:hyperlink r:id="rId13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universo-produção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Site oficial do evento:  </w:t>
      </w:r>
      <w:hyperlink r:id="rId14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www.cinebh.com.br</w:t>
        </w:r>
      </w:hyperlink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line="1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Link para fotos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|</w:t>
      </w:r>
      <w:hyperlink r:id="rId15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https://www.flickr.com/photos/universoproducao/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a" w:space="0" w:sz="4" w:val="single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ASSESSORIA DE IMPRENSA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Universo Produção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Laura Tupynambá– (31) 3282.2366 -</w:t>
      </w:r>
      <w:hyperlink r:id="rId1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imprensa@universoproducao.com.br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Jozane Faleiro - (31) 992046367 - jozane@luzcomunicacao.com.br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Wandra Araújo - (31) 999645007 - imprensa@luzcomunicacao.com.br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Eliz Ferreira - (11) 991102442 - </w:t>
      </w:r>
      <w:hyperlink r:id="rId1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eliz@atticomunicacao.com.br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Valéria Blanco - (11) 991050441 - atticomunicacao1@gmail.com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4419"/>
          <w:tab w:val="right" w:leader="none" w:pos="8838"/>
        </w:tabs>
        <w:spacing w:after="0" w:before="0" w:line="280" w:lineRule="auto"/>
        <w:ind w:left="0" w:right="567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Produção de textos: Marcelo Miranda e Luz Comunicação</w:t>
        <w:tab/>
      </w:r>
    </w:p>
    <w:sectPr>
      <w:headerReference r:id="rId18" w:type="default"/>
      <w:footerReference r:id="rId19" w:type="default"/>
      <w:pgSz w:h="16838" w:w="11906" w:orient="portrait"/>
      <w:pgMar w:bottom="1134" w:top="1418" w:left="1021" w:right="1021" w:header="45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952500" cy="314325"/>
          <wp:effectExtent b="0" l="0" r="0" t="0"/>
          <wp:docPr id="8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35458" l="7310" r="7309" t="34059"/>
                  <a:stretch>
                    <a:fillRect/>
                  </a:stretch>
                </pic:blipFill>
                <pic:spPr>
                  <a:xfrm>
                    <a:off x="0" y="0"/>
                    <a:ext cx="952500" cy="3143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      Rua Pirapetinga, 567 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Serra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Belo Horizonte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MG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30220-150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(31) 3282 2366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www.cinebh.com.br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Style w:val="Title"/>
      <w:tabs>
        <w:tab w:val="left" w:leader="none" w:pos="3277"/>
        <w:tab w:val="left" w:leader="none" w:pos="6356"/>
      </w:tabs>
      <w:ind w:left="0" w:firstLine="0"/>
      <w:rPr/>
    </w:pPr>
    <w:r w:rsidDel="00000000" w:rsidR="00000000" w:rsidRPr="00000000">
      <w:rPr/>
      <w:drawing>
        <wp:inline distB="0" distT="0" distL="0" distR="0">
          <wp:extent cx="1346200" cy="333375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8555" l="17949" r="18189" t="29243"/>
                  <a:stretch>
                    <a:fillRect/>
                  </a:stretch>
                </pic:blipFill>
                <pic:spPr>
                  <a:xfrm>
                    <a:off x="0" y="0"/>
                    <a:ext cx="1346200" cy="3333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vertAlign w:val="baseline"/>
        <w:rtl w:val="0"/>
      </w:rPr>
      <w:tab/>
      <w:t xml:space="preserve">      </w:t>
    </w:r>
    <w:r w:rsidDel="00000000" w:rsidR="00000000" w:rsidRPr="00000000">
      <w:rPr/>
      <w:drawing>
        <wp:inline distB="0" distT="0" distL="0" distR="0">
          <wp:extent cx="1571625" cy="468630"/>
          <wp:effectExtent b="0" l="0" r="0" t="0"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4070" l="11284" r="11209" t="21957"/>
                  <a:stretch>
                    <a:fillRect/>
                  </a:stretch>
                </pic:blipFill>
                <pic:spPr>
                  <a:xfrm>
                    <a:off x="0" y="0"/>
                    <a:ext cx="1571625" cy="4686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vertAlign w:val="baseline"/>
        <w:rtl w:val="0"/>
      </w:rPr>
      <w:t xml:space="preserve">     </w:t>
    </w:r>
    <w:r w:rsidDel="00000000" w:rsidR="00000000" w:rsidRPr="00000000">
      <w:rPr>
        <w:rtl w:val="0"/>
      </w:rPr>
      <w:tab/>
      <w:t xml:space="preserve">                           </w:t>
    </w:r>
    <w:r w:rsidDel="00000000" w:rsidR="00000000" w:rsidRPr="00000000">
      <w:rPr/>
      <w:drawing>
        <wp:inline distB="0" distT="0" distL="0" distR="0">
          <wp:extent cx="1152525" cy="285750"/>
          <wp:effectExtent b="0" l="0" r="0" t="0"/>
          <wp:docPr id="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2525" cy="285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after="120" w:before="140" w:lineRule="auto"/>
      <w:ind w:left="196" w:firstLine="0"/>
    </w:pPr>
    <w:rPr>
      <w:rFonts w:ascii="Liberation Serif" w:cs="Liberation Serif" w:eastAsia="Liberation Serif" w:hAnsi="Liberation Serif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196" w:firstLine="0"/>
    </w:pPr>
    <w:rPr>
      <w:rFonts w:ascii="Times New Roman" w:cs="Times New Roman" w:eastAsia="Times New Roman" w:hAnsi="Times New Roman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TextodebaloChar" w:customStyle="1">
    <w:name w:val="Texto de balão Char"/>
    <w:qFormat w:val="1"/>
    <w:rPr>
      <w:rFonts w:ascii="Tahoma" w:cs="Tahoma" w:hAnsi="Tahoma"/>
      <w:sz w:val="16"/>
      <w:szCs w:val="16"/>
    </w:rPr>
  </w:style>
  <w:style w:type="character" w:styleId="CabealhoChar" w:customStyle="1">
    <w:name w:val="Cabeçalho Char"/>
    <w:qFormat w:val="1"/>
    <w:rPr>
      <w:rFonts w:ascii="Arial" w:hAnsi="Arial"/>
      <w:sz w:val="24"/>
      <w:szCs w:val="24"/>
    </w:rPr>
  </w:style>
  <w:style w:type="character" w:styleId="TtuloChar" w:customStyle="1">
    <w:name w:val="Título Char"/>
    <w:basedOn w:val="DefaultParagraphFont"/>
    <w:qFormat w:val="1"/>
    <w:rPr>
      <w:lang w:eastAsia="en-US" w:val="en-US"/>
    </w:rPr>
  </w:style>
  <w:style w:type="character" w:styleId="CorpodetextoChar" w:customStyle="1">
    <w:name w:val="Corpo de texto Char"/>
    <w:qFormat w:val="1"/>
    <w:rPr>
      <w:rFonts w:ascii="Calibri" w:cs="Calibri" w:eastAsia="Calibri" w:hAnsi="Calibri"/>
      <w:lang w:eastAsia="en-US" w:val="pt-PT"/>
    </w:rPr>
  </w:style>
  <w:style w:type="character" w:styleId="Link" w:customStyle="1">
    <w:name w:val="Link"/>
    <w:qFormat w:val="1"/>
    <w:rPr>
      <w:color w:val="0000ff"/>
      <w:u w:color="0000ff" w:val="single"/>
    </w:rPr>
  </w:style>
  <w:style w:type="character" w:styleId="Hyperlink0" w:customStyle="1">
    <w:name w:val="Hyperlink.0"/>
    <w:basedOn w:val="Link"/>
    <w:qFormat w:val="1"/>
    <w:rPr>
      <w:b w:val="1"/>
      <w:bCs w:val="1"/>
      <w:color w:val="0000ff"/>
      <w:u w:color="0000ff" w:val="single"/>
    </w:rPr>
  </w:style>
  <w:style w:type="character" w:styleId="Hyperlink1" w:customStyle="1">
    <w:name w:val="Hyperlink.1"/>
    <w:basedOn w:val="Link"/>
    <w:qFormat w:val="1"/>
    <w:rPr>
      <w:color w:val="0000ff"/>
      <w:spacing w:val="0"/>
      <w:u w:color="0000ff" w:val="single"/>
    </w:rPr>
  </w:style>
  <w:style w:type="character" w:styleId="Hyperlink2" w:customStyle="1">
    <w:name w:val="Hyperlink.2"/>
    <w:basedOn w:val="DefaultParagraphFont"/>
    <w:qFormat w:val="1"/>
    <w:rPr>
      <w:color w:val="0000ff"/>
      <w:u w:color="0000ff" w:val="single"/>
    </w:rPr>
  </w:style>
  <w:style w:type="character" w:styleId="Ninguno" w:customStyle="1">
    <w:name w:val="Ninguno"/>
    <w:qFormat w:val="1"/>
    <w:rPr/>
  </w:style>
  <w:style w:type="character" w:styleId="Nfaseforte" w:customStyle="1">
    <w:name w:val="Ênfase forte"/>
    <w:qFormat w:val="1"/>
    <w:rPr>
      <w:b w:val="1"/>
      <w:bCs w:val="1"/>
    </w:rPr>
  </w:style>
  <w:style w:type="character" w:styleId="CorpodetextoChar1" w:customStyle="1">
    <w:name w:val="Corpo de texto Char1"/>
    <w:basedOn w:val="DefaultParagraphFont"/>
    <w:qFormat w:val="1"/>
    <w:rPr>
      <w:rFonts w:ascii="Calibri" w:cs="Calibri" w:eastAsia="Calibri" w:hAnsi="Calibri"/>
      <w:sz w:val="22"/>
      <w:szCs w:val="22"/>
      <w:lang w:eastAsia="en-US" w:val="pt-PT"/>
    </w:rPr>
  </w:style>
  <w:style w:type="character" w:styleId="Ttulo3Char" w:customStyle="1">
    <w:name w:val="Título 3 Char"/>
    <w:basedOn w:val="DefaultParagraphFont"/>
    <w:qFormat w:val="1"/>
    <w:rPr>
      <w:rFonts w:ascii="Liberation Serif" w:cs="Tahoma" w:eastAsia="Segoe UI" w:hAnsi="Liberation Serif"/>
      <w:b w:val="1"/>
      <w:bCs w:val="1"/>
      <w:sz w:val="28"/>
      <w:szCs w:val="28"/>
      <w:lang w:eastAsia="en-US" w:val="en-US"/>
    </w:rPr>
  </w:style>
  <w:style w:type="character" w:styleId="Nfase">
    <w:name w:val="Ênfase"/>
    <w:basedOn w:val="DefaultParagraphFont"/>
    <w:qFormat w:val="1"/>
    <w:rPr>
      <w:i w:val="1"/>
      <w:iCs w:val="1"/>
    </w:rPr>
  </w:style>
  <w:style w:type="character" w:styleId="Marcas" w:customStyle="1">
    <w:name w:val="Marcas"/>
    <w:qFormat w:val="1"/>
    <w:rPr>
      <w:rFonts w:ascii="OpenSymbol" w:cs="OpenSymbol" w:eastAsia="OpenSymbol" w:hAnsi="OpenSymbol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qFormat w:val="1"/>
    <w:pPr/>
    <w:rPr>
      <w:sz w:val="20"/>
      <w:szCs w:val="20"/>
    </w:rPr>
  </w:style>
  <w:style w:type="paragraph" w:styleId="Lista">
    <w:name w:val="List"/>
    <w:basedOn w:val="Corpodotexto"/>
    <w:qFormat w:val="1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ucida 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CabealhoeRodap" w:customStyle="1">
    <w:name w:val="Cabeçalho e Rodapé"/>
    <w:basedOn w:val="Normal"/>
    <w:qFormat w:val="1"/>
    <w:pPr/>
    <w:rPr/>
  </w:style>
  <w:style w:type="paragraph" w:styleId="Cabealho">
    <w:name w:val="Header"/>
    <w:basedOn w:val="Normal"/>
    <w:qFormat w:val="1"/>
    <w:pPr>
      <w:widowControl w:val="1"/>
      <w:tabs>
        <w:tab w:val="clear" w:pos="708"/>
        <w:tab w:val="center" w:leader="none" w:pos="4419"/>
        <w:tab w:val="right" w:leader="none" w:pos="8838"/>
      </w:tabs>
    </w:pPr>
    <w:rPr>
      <w:rFonts w:ascii="Arial" w:cs="Times New Roman" w:eastAsia="Times New Roman" w:hAnsi="Arial"/>
      <w:sz w:val="24"/>
      <w:szCs w:val="24"/>
      <w:lang w:eastAsia="pt-BR" w:val="pt-BR"/>
    </w:rPr>
  </w:style>
  <w:style w:type="paragraph" w:styleId="Rodap">
    <w:name w:val="Footer"/>
    <w:basedOn w:val="Normal"/>
    <w:qFormat w:val="1"/>
    <w:pPr>
      <w:widowControl w:val="1"/>
      <w:tabs>
        <w:tab w:val="clear" w:pos="708"/>
        <w:tab w:val="center" w:leader="none" w:pos="4419"/>
        <w:tab w:val="right" w:leader="none" w:pos="8838"/>
      </w:tabs>
    </w:pPr>
    <w:rPr>
      <w:rFonts w:ascii="Arial" w:cs="Times New Roman" w:eastAsia="Times New Roman" w:hAnsi="Arial"/>
      <w:sz w:val="24"/>
      <w:szCs w:val="24"/>
      <w:lang w:eastAsia="pt-BR" w:val="pt-BR"/>
    </w:rPr>
  </w:style>
  <w:style w:type="paragraph" w:styleId="BalloonText">
    <w:name w:val="Balloon Text"/>
    <w:basedOn w:val="Normal"/>
    <w:qFormat w:val="1"/>
    <w:pPr>
      <w:widowControl w:val="1"/>
    </w:pPr>
    <w:rPr>
      <w:rFonts w:ascii="Tahoma" w:cs="Times New Roman" w:eastAsia="Times New Roman" w:hAnsi="Tahoma"/>
      <w:sz w:val="16"/>
      <w:szCs w:val="16"/>
      <w:lang w:eastAsia="pt-BR" w:val="pt-BR"/>
    </w:rPr>
  </w:style>
  <w:style w:type="paragraph" w:styleId="ListParagraph">
    <w:name w:val="List Paragraph"/>
    <w:basedOn w:val="Normal"/>
    <w:qFormat w:val="1"/>
    <w:pPr>
      <w:widowControl w:val="1"/>
      <w:spacing w:after="0" w:before="0"/>
      <w:ind w:left="720" w:hanging="0"/>
      <w:contextualSpacing w:val="1"/>
    </w:pPr>
    <w:rPr>
      <w:rFonts w:ascii="Arial" w:cs="Times New Roman" w:eastAsia="Times New Roman" w:hAnsi="Arial"/>
      <w:sz w:val="24"/>
      <w:szCs w:val="24"/>
      <w:lang w:eastAsia="pt-BR" w:val="pt-BR"/>
    </w:rPr>
  </w:style>
  <w:style w:type="paragraph" w:styleId="Corpo" w:customStyle="1">
    <w:name w:val="Corpo"/>
    <w:qFormat w:val="1"/>
    <w:pPr>
      <w:widowControl w:val="1"/>
      <w:suppressAutoHyphens w:val="1"/>
      <w:bidi w:val="0"/>
      <w:spacing w:after="200" w:before="0" w:line="276" w:lineRule="auto"/>
      <w:jc w:val="left"/>
    </w:pPr>
    <w:rPr>
      <w:rFonts w:ascii="Calibri" w:cs="Arial Unicode MS" w:eastAsia="Arial Unicode MS" w:hAnsi="Calibri"/>
      <w:color w:val="000000"/>
      <w:kern w:val="0"/>
      <w:sz w:val="22"/>
      <w:szCs w:val="22"/>
      <w:u w:color="000000" w:val="none"/>
      <w:lang w:bidi="ar-SA" w:eastAsia="pt-BR" w:val="pt-BR"/>
    </w:rPr>
  </w:style>
  <w:style w:type="paragraph" w:styleId="CorpoA" w:customStyle="1">
    <w:name w:val="Corpo A"/>
    <w:qFormat w:val="1"/>
    <w:pPr>
      <w:widowControl w:val="1"/>
      <w:suppressAutoHyphens w:val="1"/>
      <w:bidi w:val="0"/>
      <w:spacing w:after="200" w:before="0" w:line="276" w:lineRule="auto"/>
      <w:jc w:val="left"/>
    </w:pPr>
    <w:rPr>
      <w:rFonts w:ascii="Times New Roman" w:cs="Arial Unicode MS" w:eastAsia="Arial Unicode MS" w:hAnsi="Times New Roman"/>
      <w:color w:val="000000"/>
      <w:spacing w:val="68"/>
      <w:kern w:val="0"/>
      <w:sz w:val="24"/>
      <w:szCs w:val="24"/>
      <w:u w:color="000000" w:val="none"/>
      <w:lang w:bidi="ar-SA" w:eastAsia="pt-BR" w:val="pt-BR"/>
    </w:rPr>
  </w:style>
  <w:style w:type="paragraph" w:styleId="NormalWeb">
    <w:name w:val="Normal (Web)"/>
    <w:qFormat w:val="1"/>
    <w:pPr>
      <w:widowControl w:val="1"/>
      <w:suppressAutoHyphens w:val="1"/>
      <w:bidi w:val="0"/>
      <w:spacing w:after="200" w:before="0"/>
      <w:jc w:val="left"/>
    </w:pPr>
    <w:rPr>
      <w:rFonts w:ascii="Times New Roman" w:cs="Times New Roman" w:eastAsia="Times New Roman" w:hAnsi="Times New Roman"/>
      <w:color w:val="000000"/>
      <w:kern w:val="0"/>
      <w:sz w:val="24"/>
      <w:szCs w:val="24"/>
      <w:u w:color="000000" w:val="none"/>
      <w:lang w:bidi="ar-SA" w:eastAsia="pt-BR" w:val="pt-BR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le Grid"/>
    <w:basedOn w:val="Tabelanormal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facebook.com/cinebh" TargetMode="External"/><Relationship Id="rId10" Type="http://schemas.openxmlformats.org/officeDocument/2006/relationships/hyperlink" Target="https://www.facebook.com/brasilcinemundi" TargetMode="External"/><Relationship Id="rId13" Type="http://schemas.openxmlformats.org/officeDocument/2006/relationships/hyperlink" Target="https://www.linkedin.com/company/universo-produ%C3%A7%C3%A3o/" TargetMode="External"/><Relationship Id="rId12" Type="http://schemas.openxmlformats.org/officeDocument/2006/relationships/hyperlink" Target="https://www.facebook.com/universoproducao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witter.com/universoprod" TargetMode="External"/><Relationship Id="rId15" Type="http://schemas.openxmlformats.org/officeDocument/2006/relationships/hyperlink" Target="https://www.flickr.com/photos/universoproducao/" TargetMode="External"/><Relationship Id="rId14" Type="http://schemas.openxmlformats.org/officeDocument/2006/relationships/hyperlink" Target="http://www.cinebh.com.br/" TargetMode="External"/><Relationship Id="rId17" Type="http://schemas.openxmlformats.org/officeDocument/2006/relationships/hyperlink" Target="mailto:eliz@atticomunicacao.com.br" TargetMode="External"/><Relationship Id="rId16" Type="http://schemas.openxmlformats.org/officeDocument/2006/relationships/hyperlink" Target="mailto:imprensa@universoproducao.com.br" TargetMode="Externa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customXml" Target="../customXML/item1.xml"/><Relationship Id="rId18" Type="http://schemas.openxmlformats.org/officeDocument/2006/relationships/header" Target="header1.xml"/><Relationship Id="rId7" Type="http://schemas.openxmlformats.org/officeDocument/2006/relationships/hyperlink" Target="https://www.instagram.com/universoproducao/" TargetMode="External"/><Relationship Id="rId8" Type="http://schemas.openxmlformats.org/officeDocument/2006/relationships/hyperlink" Target="https://www.youtube.com/channel/UCaikc9czwiws39fvlHX-Rp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Liberation Serif"/>
        <a:ea typeface="Segoe UI"/>
        <a:cs typeface="Tahoma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L4lCKpVAjY739RYFnVTCBC596w==">CgMxLjA4AHIhMThWRnhIZjJJOHFfcndOYjI3bXN1R0RxRFlnRXlyZWpE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2025-09-19T17:29:00Z</dcterms:created>
  <dc:creator>UP04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