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0" w:line="240" w:lineRule="auto"/>
        <w:ind w:left="0" w:right="0" w:firstLine="0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SEMINÁRIOS</w:t>
      </w:r>
      <w:r w:rsidDel="00000000" w:rsidR="00000000" w:rsidRPr="00000000">
        <w:rPr>
          <w:b w:val="1"/>
          <w:sz w:val="34"/>
          <w:szCs w:val="34"/>
          <w:rtl w:val="0"/>
        </w:rPr>
        <w:t xml:space="preserve"> INTERNACIONAIS SÃO DESTAQUE NESTA QUARTA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seminários internacionais são o destaque desta quarta-feira, 24, na 19ª CineBH – Mostra Internacional de Cinema de Belo Horizonte. O Seminário Internacional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“Audiovisual em Conexão”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reúne 13 atividades, entre debates e painéis, com convidados do Brasil, Peru, México, Colômbia, Chile, Argentina, Cuba, França, Itália, Alemanha, Espanha, Filipinas, Taiwan, Angola e Ruanda. Gratuito e presencial, o encontro oferece tradução simultânea em português, espanhol, inglês e francês, conforme cada mesa.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Às 14h30, na Sala Juvenal Dias do Palácio das Artes, será realizado o debate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“Nós somos o nosso futuro?”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no qual a equipe curatorial da Mostra reflete sobre os caminhos que orientaram a programação e o papel do festival diante de tensões geopolíticas e da exploração dos territórios latino-americanos. Participam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Cléber Eduardo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(coordenador curatorial da Mostra CineBH, SP),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Ester Marçal Fér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(curadora da programação Latino-americana, PR) 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Mariana Queen Nwabasili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(curadora da programação Latino-americana, SP). A atividade será em português, com tradução simultânea para o espanhol e acessibilidade em Libras.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sequência, às 16h30, o painel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“Iniciativas sustentáveis na produção audiovisual: a experiência do Amazon MGM Studios Brasil”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apresenta práticas ambientalmente responsáveis implementadas pelo estúdio desde 2022 em 11 projetos nacionais. A convidada é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Gisela B. Camara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(executiva de produção do Amazon MGM Studios, RJ), com mediação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Pedro Butcher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(crítico e pesquisador, colaborador do Brasil CineMundi, RJ).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Encerrando a programação do dia, às 17h30, também na Sala Juvenal Dias, o painel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“Film Commission: potência pública para o audiovisual brasileiro”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marca o lançamento 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Catálogo de Locações da BH Film Commission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em parceria com o Brasil CineMundi. O debate aborda como políticas públicas podem fortalecer o audiovisual, articulando cultura, turismo e desenvolvimento regional. As convidadas são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Joelma Gonzaga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(secretária do Audiovisual do Ministério da Cultura, DF) 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Thaylane Cristina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(gestora da BH Film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Seminários internacionais seguem com debates sobre cinema e inovação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dia 25, a programação segue com o debate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“Filmar com o território”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às 10h30, reunindo realizadores de Brasil, México e Peru para discutir cinema enraizado em contextos locais. Às 14h30, o encontro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“Conectar para criar: redes que transformam o audiovisual latino-americano”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traz lideranças da Colômbia, Cuba, México, Chile, Brasil e Espanha para compartilhar experiências colaborativas. Encerrando o dia, às 16h45, o debate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“Como internacionalizar seu filme: conexões entre América Latina e Europa”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apresenta agentes de vendas, distribuidores e produtores de França, Itália, Alemanha, Espanha, Colômbia e Brasil. Ainda neste dia, em parceria com a UEMG, será promovida a mesa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“Uemg na Cena”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projeto mensal de exibição e debate de filmes que promove reflexões educativas e científicas em diálogo com a comunidade acadêmica e a sociedade.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sexta-feira, 26, começa às 10h30 com o debate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“Os filmes e seus países”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em que realizadores da Colômbia, Argentina, Chile e Uruguai refletem sobre identidade e circulação. Às 14h30, a mesa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“Coprodução internacional: estratégias, caminhos e parcerias globais”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traz produtores da França, Brasil, Filipinas, Itália e Taiwan. O painel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“Circulação e cooperação no cinema entre Brasil e países africanos”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às 16h45, reúne representantes de Angola, Ruanda e Brasil para repensar rotas entre o Sul Global.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sábado, 27, às 10h30, o debate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“Circuitos latinos: redes, resistências e a circulação do cinema de autor na América Latina”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foca nos desafios de distribuição regional com vozes do Uruguai, Colômbia, Chile e Brasil. Às 12h30, a roda de conversa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“Vidas de Crime”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reúne o diretor do filme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Assalto à Brasileira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José Eduardo Belmonte, e o ator Christian Malheiros para refletirem sobre a tradição dos filmes de crime no Brasil e como o gênero impacta a relação do público com a realidade social do país. Às 14h30, o painel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“Audiovisual em transformação: inovações, desafios e caminhos para o futuro”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discute tecnologias emergentes como inteligência artificial, realidade irtual e blockchain. Encerrando o seminário, às 16h45, o estudo de caso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“Do projeto à tela”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apresenta as trajetórias dos filmes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Nimuendajú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Suçuarana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que tiveram passagem pelo Brasil CineMundi e se tornaram longas premiados.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808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7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8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35458" l="7310" r="7309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8555" l="17949" r="18189" t="29243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 w:firstLine="0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 w:firstLine="0"/>
    </w:pPr>
    <w:rPr>
      <w:rFonts w:ascii="Times New Roman" w:cs="Times New Roman" w:eastAsia="Times New Roman" w:hAnsi="Times New Roman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DefaultParagraphFont"/>
    <w:qFormat w:val="1"/>
    <w:rPr>
      <w:color w:val="0000ff"/>
      <w:u w:color="0000ff" w:val="single"/>
    </w:rPr>
  </w:style>
  <w:style w:type="character" w:styleId="Ninguno" w:customStyle="1">
    <w:name w:val="Ninguno"/>
    <w:qFormat w:val="1"/>
    <w:rPr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DefaultParagraphFont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DefaultParagraphFont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Ênfase"/>
    <w:basedOn w:val="DefaultParagraphFont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/>
    <w:rPr>
      <w:sz w:val="20"/>
      <w:szCs w:val="20"/>
    </w:rPr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BalloonText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ListParagraph">
    <w:name w:val="List Paragraph"/>
    <w:basedOn w:val="Normal"/>
    <w:qFormat w:val="1"/>
    <w:pPr>
      <w:widowControl w:val="1"/>
      <w:spacing w:after="0" w:before="0"/>
      <w:ind w:left="720" w:hanging="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Arial Unicode MS" w:eastAsia="Arial Unicode MS" w:hAnsi="Calibri"/>
      <w:color w:val="000000"/>
      <w:kern w:val="0"/>
      <w:sz w:val="22"/>
      <w:szCs w:val="22"/>
      <w:u w:color="000000" w:val="none"/>
      <w:lang w:bidi="ar-SA" w:eastAsia="pt-BR" w:val="pt-BR"/>
    </w:rPr>
  </w:style>
  <w:style w:type="paragraph" w:styleId="CorpoA" w:customStyle="1">
    <w:name w:val="Corpo A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Times New Roman" w:cs="Arial Unicode MS" w:eastAsia="Arial Unicode MS" w:hAnsi="Times New Roman"/>
      <w:color w:val="000000"/>
      <w:spacing w:val="68"/>
      <w:kern w:val="0"/>
      <w:sz w:val="24"/>
      <w:szCs w:val="24"/>
      <w:u w:color="000000" w:val="none"/>
      <w:lang w:bidi="ar-SA" w:eastAsia="pt-BR" w:val="pt-BR"/>
    </w:rPr>
  </w:style>
  <w:style w:type="paragraph" w:styleId="NormalWeb">
    <w:name w:val="Normal (Web)"/>
    <w:qFormat w:val="1"/>
    <w:pPr>
      <w:widowControl w:val="1"/>
      <w:suppressAutoHyphens w:val="1"/>
      <w:bidi w:val="0"/>
      <w:spacing w:after="20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u w:color="000000" w:val="none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1heWaVn1KqZi+Fiz0iMzLTjmQ==">CgMxLjA4AHIhMXMwSGd3TG9iYmZOMjM5R0VIQjl2MGFLV3hXQTQ2OXYy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