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40" w:lineRule="auto"/>
        <w:jc w:val="center"/>
        <w:rPr>
          <w:b w:val="1"/>
          <w:bCs w:val="1"/>
          <w:color w:val="000000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40" w:lineRule="auto"/>
        <w:jc w:val="center"/>
        <w:rPr>
          <w:b w:val="1"/>
          <w:bCs w:val="1"/>
          <w:color w:val="000000"/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u w:val="none"/>
          <w:rtl w:val="0"/>
        </w:rPr>
        <w:t xml:space="preserve">MINISTÉRIO DA CULTURA, PREFEITURA DE BELO HORIZONTE E PETROBRAS </w:t>
      </w:r>
    </w:p>
    <w:p w:rsidR="00000000" w:rsidDel="00000000" w:rsidP="00000000" w:rsidRDefault="00000000" w:rsidRPr="00000000" w14:paraId="00000003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APRESENTAM </w:t>
      </w:r>
    </w:p>
    <w:p w:rsidR="00000000" w:rsidDel="00000000" w:rsidP="00000000" w:rsidRDefault="00000000" w:rsidRPr="00000000" w14:paraId="00000004">
      <w:pPr>
        <w:widowControl w:val="1"/>
        <w:spacing w:line="240" w:lineRule="auto"/>
        <w:jc w:val="center"/>
        <w:rPr>
          <w:b w:val="1"/>
          <w:bCs w:val="1"/>
          <w:color w:val="000000"/>
          <w:sz w:val="20"/>
          <w:szCs w:val="20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20</w:t>
      </w:r>
      <w:r w:rsidDel="00000000" w:rsidR="00000000" w:rsidRPr="00000000">
        <w:rPr>
          <w:b w:val="1"/>
          <w:bCs w:val="1"/>
          <w:sz w:val="20"/>
          <w:szCs w:val="20"/>
          <w:vertAlign w:val="superscript"/>
          <w:rtl w:val="0"/>
        </w:rPr>
        <w:t xml:space="preserve">ª</w:t>
      </w: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 CineBH - Mostra Internacional de Cinema de Belo Horizonte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17º Brasil CineMundi –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Encontro Internacional de Coprodução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none"/>
          <w:rtl w:val="0"/>
        </w:rPr>
        <w:t xml:space="preserve">22 a 27 de setembro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widowControl w:val="1"/>
        <w:spacing w:before="480" w:line="276" w:lineRule="auto"/>
        <w:jc w:val="center"/>
        <w:rPr>
          <w:rFonts w:ascii="Calibri" w:cs="Calibri" w:eastAsia="Calibri" w:hAnsi="Calibri"/>
          <w:sz w:val="28"/>
          <w:szCs w:val="28"/>
        </w:rPr>
      </w:pPr>
      <w:bookmarkStart w:colFirst="0" w:colLast="0" w:name="_heading=h.pz8roztxid5x" w:id="0"/>
      <w:bookmarkEnd w:id="0"/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SEMINÁRIO INTERNACIONAL ENTRE CINEMAS ENFRENTA AS CONTRADIÇÕES DA INTERNACIONALIZAÇÃO E PENSA ALTERNATIVAS PARA OS CINEMAS LATINO-AMERICANOS</w:t>
      </w:r>
    </w:p>
    <w:p w:rsidR="00000000" w:rsidDel="00000000" w:rsidP="00000000" w:rsidRDefault="00000000" w:rsidRPr="00000000" w14:paraId="00000009">
      <w:pPr>
        <w:widowControl w:val="1"/>
        <w:spacing w:after="240" w:before="240" w:line="276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Debatedores discutem políticas de cooperação e circulação a partir do mercado, labs, espaços de formação, festivais e sobre as possibilidades de sobrevida dos filmes para além deste circuito.</w:t>
      </w:r>
    </w:p>
    <w:p w:rsidR="00000000" w:rsidDel="00000000" w:rsidP="00000000" w:rsidRDefault="00000000" w:rsidRPr="00000000" w14:paraId="0000000A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 as complexidades da internacionalização dos cinemas latino-americanos têm atravessado diferentes instâncias de diálogos durante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Seminário Internacional Entre Cinemas</w:t>
      </w:r>
      <w:r w:rsidDel="00000000" w:rsidR="00000000" w:rsidRPr="00000000">
        <w:rPr>
          <w:sz w:val="20"/>
          <w:szCs w:val="20"/>
          <w:rtl w:val="0"/>
        </w:rPr>
        <w:t xml:space="preserve">, o debate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cinema latino-americano no mundo: que internacionalização queremos?</w:t>
      </w:r>
      <w:r w:rsidDel="00000000" w:rsidR="00000000" w:rsidRPr="00000000">
        <w:rPr>
          <w:sz w:val="20"/>
          <w:szCs w:val="20"/>
          <w:rtl w:val="0"/>
        </w:rPr>
        <w:t xml:space="preserve">, ocorrido nesta quinta-feira, 24 de setembro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rtl w:val="0"/>
        </w:rPr>
        <w:t xml:space="preserve">conseguiu adensar as principais contradições e alternativas que atravessam a circulação de filmes, tanto em fase de desenvolvimento e produção, como no circuito dos festivais. Conduzida por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Paulo de Carvalho</w:t>
      </w:r>
      <w:r w:rsidDel="00000000" w:rsidR="00000000" w:rsidRPr="00000000">
        <w:rPr>
          <w:sz w:val="20"/>
          <w:szCs w:val="20"/>
          <w:rtl w:val="0"/>
        </w:rPr>
        <w:t xml:space="preserve">, produtor e colaborador 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Brasil CineMundi, </w:t>
      </w:r>
      <w:r w:rsidDel="00000000" w:rsidR="00000000" w:rsidRPr="00000000">
        <w:rPr>
          <w:sz w:val="20"/>
          <w:szCs w:val="20"/>
          <w:rtl w:val="0"/>
        </w:rPr>
        <w:t xml:space="preserve">a conversa reuniu os produtores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Diego Castillo</w:t>
      </w:r>
      <w:r w:rsidDel="00000000" w:rsidR="00000000" w:rsidRPr="00000000">
        <w:rPr>
          <w:sz w:val="20"/>
          <w:szCs w:val="20"/>
          <w:rtl w:val="0"/>
        </w:rPr>
        <w:t xml:space="preserve"> (Colômbia),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Ivette Liang</w:t>
      </w:r>
      <w:r w:rsidDel="00000000" w:rsidR="00000000" w:rsidRPr="00000000">
        <w:rPr>
          <w:sz w:val="20"/>
          <w:szCs w:val="20"/>
          <w:rtl w:val="0"/>
        </w:rPr>
        <w:t xml:space="preserve"> (Cuba, Colômbia),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Julia Alves</w:t>
      </w:r>
      <w:r w:rsidDel="00000000" w:rsidR="00000000" w:rsidRPr="00000000">
        <w:rPr>
          <w:sz w:val="20"/>
          <w:szCs w:val="20"/>
          <w:rtl w:val="0"/>
        </w:rPr>
        <w:t xml:space="preserve"> (Brasil) e a crítica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Monica Delgado</w:t>
      </w:r>
      <w:r w:rsidDel="00000000" w:rsidR="00000000" w:rsidRPr="00000000">
        <w:rPr>
          <w:sz w:val="20"/>
          <w:szCs w:val="20"/>
          <w:rtl w:val="0"/>
        </w:rPr>
        <w:t xml:space="preserve"> (Peru), que refletiram sobre um equilíbrio entre a ampliação da presença do cinema latino-americano em certos espaços de mercado e visibilidade, sem com isso comprometer singularidades e autonomias criativas. Para isso, rotas alternativas, mais atentas à realidade material, condições de produção e vocações sensíveis de cada obra precisam ser desbravadas. </w:t>
      </w:r>
    </w:p>
    <w:p w:rsidR="00000000" w:rsidDel="00000000" w:rsidP="00000000" w:rsidRDefault="00000000" w:rsidRPr="00000000" w14:paraId="0000000B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partir de sua atuação no lab Nuevas Miradas, plataforma de desenvolvimento da Escuela Internacional de Cine y Televisión de San Antônio de los Baños,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Ivette Liang</w:t>
      </w:r>
      <w:r w:rsidDel="00000000" w:rsidR="00000000" w:rsidRPr="00000000">
        <w:rPr>
          <w:sz w:val="20"/>
          <w:szCs w:val="20"/>
          <w:rtl w:val="0"/>
        </w:rPr>
        <w:t xml:space="preserve"> disse priorizar projetos que precisam do impulso e de uma rede de contatos para se viabilizar, o que têm conseguido a partir de estratégias de co-produção com países latinos que têm políticas públicas para o audiovisual mais consolidadas, como é o caso da Colômbia. E ampliar e diversificar possibilidades de co-produção entre esses territórios também implica em expandir uma certa cinematografia para outros países que poderão, talvez mais do que a Europa, saber acolher proposições formais, estéticas e políticas concebidas desde as condições concretas do Sul Global. “Compartilhamos cultura, idioma, o portunhol, uma história que nos une e nos instiga a tentar chegar a essas audiências”.</w:t>
      </w:r>
    </w:p>
    <w:p w:rsidR="00000000" w:rsidDel="00000000" w:rsidP="00000000" w:rsidRDefault="00000000" w:rsidRPr="00000000" w14:paraId="0000000C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Julia Alves</w:t>
      </w:r>
      <w:r w:rsidDel="00000000" w:rsidR="00000000" w:rsidRPr="00000000">
        <w:rPr>
          <w:sz w:val="20"/>
          <w:szCs w:val="20"/>
          <w:rtl w:val="0"/>
        </w:rPr>
        <w:t xml:space="preserve">, que ressaltou a relevância do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Brasil CineMundi</w:t>
      </w:r>
      <w:r w:rsidDel="00000000" w:rsidR="00000000" w:rsidRPr="00000000">
        <w:rPr>
          <w:sz w:val="20"/>
          <w:szCs w:val="20"/>
          <w:rtl w:val="0"/>
        </w:rPr>
        <w:t xml:space="preserve"> para sua formação como uma das mais destacadas produtoras do nosso país, corroborou com Liang ao afirmar que a internacionalização começa pelos projetos. “E podemos fazer isso daqui. Não precisamos ir até Cannes para encontrar coprodutores. É muito caro, necessita de logística, de apoio. Internacionalizar nem sempre é sair de onde se está, mas receber. Foi muito forte entender isso”. </w:t>
      </w:r>
    </w:p>
    <w:p w:rsidR="00000000" w:rsidDel="00000000" w:rsidP="00000000" w:rsidRDefault="00000000" w:rsidRPr="00000000" w14:paraId="0000000D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Alves ressaltou a importância de políticas de incentivo e fundos que estimulam alianças criativas entre países sem tradição de cooperação, o que pode gerar intercâmbios inesperados e, por isso, frutíferos. Até na ponta da distribuição, por vezes, partir do local para o internacional pode ser uma mudança tática. Alves referendou tal intuição a partir  da repercussão bastante distinta de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Nosso Segredo</w:t>
      </w:r>
      <w:r w:rsidDel="00000000" w:rsidR="00000000" w:rsidRPr="00000000">
        <w:rPr>
          <w:sz w:val="20"/>
          <w:szCs w:val="20"/>
          <w:rtl w:val="0"/>
        </w:rPr>
        <w:t xml:space="preserve">, longa de estreia de Grace Passô, no Brasil, mesmo que tenha conquistado notoriedade no Festival de Berlim. “Talvez, para alguns filmes estrear aqui, onde será bem-visto e recebido, pode ajudar a catapultá-lo para outros públicos”, aposta. </w:t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“Precisamos entender lógicas da indústria, mas nem sempre obedecê-las”, argumentou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Diego Castillo.</w:t>
      </w:r>
      <w:r w:rsidDel="00000000" w:rsidR="00000000" w:rsidRPr="00000000">
        <w:rPr>
          <w:sz w:val="20"/>
          <w:szCs w:val="20"/>
          <w:rtl w:val="0"/>
        </w:rPr>
        <w:t xml:space="preserve"> “Se Berlim, Cannes, Veneza parecem ser lugares mais prestigiosos para os projetos, talvez eventos mais locais permitam uma atenção maior a ele, algo mais próximo, mais único, pode ser melhor para o filme”. O mesmo vale para a cadeia de exibição. A crítica peruana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Monica Delgado</w:t>
      </w:r>
      <w:r w:rsidDel="00000000" w:rsidR="00000000" w:rsidRPr="00000000">
        <w:rPr>
          <w:sz w:val="20"/>
          <w:szCs w:val="20"/>
          <w:rtl w:val="0"/>
        </w:rPr>
        <w:t xml:space="preserve">, do site Desistfilms, ponderou sobre a capacidade de festivais menores de promover encontros mais próximos com os filmes, em contextos nos quais seus processos de elaboração serão apreendidos mais substantivamente. 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Delgado também ponderou se a internacionalização também deveria ser encampada como uma política de Estado. No caso do Peru, a jornalista e programadora afirma haver uma anti-política, um estrangulamento de narrativas  e imagens comprometidas com a recuperação da memória, nada apaziguada, do país. A internacionalização, sobretudo a que escava caminhos não-hegemônicos para construção e fruição de filmes que também se esquivam de uma gramática dominante, também pode operar como gesto de sensibilização social, cultural e política. 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Tais urgências e inquietações retornaram no debate que se seguiu no início da tarde,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Documentário em circulação: mercados, festivais e novas redes.</w:t>
      </w:r>
      <w:r w:rsidDel="00000000" w:rsidR="00000000" w:rsidRPr="00000000">
        <w:rPr>
          <w:sz w:val="20"/>
          <w:szCs w:val="20"/>
          <w:rtl w:val="0"/>
        </w:rPr>
        <w:t xml:space="preserve"> Sob mediação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Ivan Melo</w:t>
      </w:r>
      <w:r w:rsidDel="00000000" w:rsidR="00000000" w:rsidRPr="00000000">
        <w:rPr>
          <w:sz w:val="20"/>
          <w:szCs w:val="20"/>
          <w:rtl w:val="0"/>
        </w:rPr>
        <w:t xml:space="preserve">, as presenças de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Luiz González Zaffaroni</w:t>
      </w:r>
      <w:r w:rsidDel="00000000" w:rsidR="00000000" w:rsidRPr="00000000">
        <w:rPr>
          <w:sz w:val="20"/>
          <w:szCs w:val="20"/>
          <w:rtl w:val="0"/>
        </w:rPr>
        <w:t xml:space="preserve">, diretor executivo do DOCSP, o documentarista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Marcos Pimentel</w:t>
      </w:r>
      <w:r w:rsidDel="00000000" w:rsidR="00000000" w:rsidRPr="00000000">
        <w:rPr>
          <w:sz w:val="20"/>
          <w:szCs w:val="20"/>
          <w:rtl w:val="0"/>
        </w:rPr>
        <w:t xml:space="preserve">, a diretora executiva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Paola Castillo Villagrán</w:t>
      </w:r>
      <w:r w:rsidDel="00000000" w:rsidR="00000000" w:rsidRPr="00000000">
        <w:rPr>
          <w:sz w:val="20"/>
          <w:szCs w:val="20"/>
          <w:rtl w:val="0"/>
        </w:rPr>
        <w:t xml:space="preserve"> e o diretor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Walter Tiepelmann</w:t>
      </w:r>
      <w:r w:rsidDel="00000000" w:rsidR="00000000" w:rsidRPr="00000000">
        <w:rPr>
          <w:sz w:val="20"/>
          <w:szCs w:val="20"/>
          <w:rtl w:val="0"/>
        </w:rPr>
        <w:t xml:space="preserve">, do FICBA - International Documentary Film Festival discutiram as especificidades de outras janelas de exibição a partir do recorte do cinema documental - campo que talvez demande lógicas específicas não só de distribuição, mas de análise, contabilização e dimensionamento de seus impactos sobre públicos muito esparsos e diversos. “Vemos uma parte muito pequena de um espectro maior de divulgação e circulação dos filmes”, comentou Villagrán. 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 para além dos festivais? Tiepelmann constatou que muitos filmes não encontram sobrevida, algo que se tem que assumir. Em tempos de crise da disposição para a atenção, como capturar atenções dispersas, que agravam um cenário institucional e econômico já ardiloso? Como recriar proximidades com audiências dormentes? "É preciso um eletrochoque para não encontrarmos alguns cadáveres”, afirmou,</w:t>
      </w:r>
    </w:p>
    <w:p w:rsidR="00000000" w:rsidDel="00000000" w:rsidP="00000000" w:rsidRDefault="00000000" w:rsidRPr="00000000" w14:paraId="00000012">
      <w:pPr>
        <w:widowControl w:val="1"/>
        <w:spacing w:after="150" w:before="150"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3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14">
      <w:pPr>
        <w:widowControl w:val="1"/>
        <w:spacing w:after="100" w:before="100"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PETROBRAS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REDE MATER DEI DE SAÚDE</w:t>
      </w:r>
    </w:p>
    <w:p w:rsidR="00000000" w:rsidDel="00000000" w:rsidP="00000000" w:rsidRDefault="00000000" w:rsidRPr="00000000" w14:paraId="00000020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Parceria: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Apoio: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40" w:lineRule="auto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25">
      <w:pPr>
        <w:shd w:fill="ffffff" w:val="clear"/>
        <w:spacing w:lin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***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3f6797"/>
          <w:sz w:val="20"/>
          <w:szCs w:val="2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Instagram: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Youtube: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Twitter: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Facebook: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/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LinkedIn: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Site oficial do evento:  </w:t>
      </w:r>
      <w:hyperlink r:id="rId1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line="1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|</w:t>
      </w: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a" w:space="0" w:sz="4" w:val="single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(31) 3282.2366 -</w:t>
      </w:r>
      <w:hyperlink r:id="rId1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Eliz Ferreira - (11) 991102442 - </w:t>
      </w:r>
      <w:hyperlink r:id="rId1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center" w:leader="none" w:pos="4419"/>
          <w:tab w:val="right" w:leader="none" w:pos="8838"/>
        </w:tabs>
        <w:spacing w:after="0" w:before="0" w:line="280" w:lineRule="auto"/>
        <w:ind w:left="0" w:right="56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Produção de textos: J</w:t>
      </w:r>
      <w:r w:rsidDel="00000000" w:rsidR="00000000" w:rsidRPr="00000000">
        <w:rPr>
          <w:sz w:val="20"/>
          <w:szCs w:val="20"/>
          <w:rtl w:val="0"/>
        </w:rPr>
        <w:t xml:space="preserve">uliana Gusman,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Marcelo Miranda e Luz Comunicação</w:t>
        <w:tab/>
      </w:r>
    </w:p>
    <w:sectPr>
      <w:headerReference r:id="rId18" w:type="default"/>
      <w:footerReference r:id="rId19" w:type="default"/>
      <w:pgSz w:h="16838" w:w="11906" w:orient="portrait"/>
      <w:pgMar w:bottom="1134" w:top="1418" w:left="1021" w:right="1021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2500" cy="314325"/>
          <wp:effectExtent b="0" l="0" r="0" t="0"/>
          <wp:docPr descr="D:\Trabalho\Universo\Nova_logo_2020\UP_logo2.png" id="36" name="image2.png"/>
          <a:graphic>
            <a:graphicData uri="http://schemas.openxmlformats.org/drawingml/2006/picture">
              <pic:pic>
                <pic:nvPicPr>
                  <pic:cNvPr descr="D:\Trabalho\Universo\Nova_logo_2020\UP_logo2.png" id="0" name="image2.png"/>
                  <pic:cNvPicPr preferRelativeResize="0"/>
                </pic:nvPicPr>
                <pic:blipFill>
                  <a:blip r:embed="rId1"/>
                  <a:srcRect b="35459" l="7310" r="7310" t="34059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 Rua Pirapetinga, 567 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Serra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Belo Horizonte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MG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30220-150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(31) 3282 2366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www.cinebh.com.br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Style w:val="Title"/>
      <w:tabs>
        <w:tab w:val="left" w:leader="none" w:pos="3277"/>
        <w:tab w:val="left" w:leader="none" w:pos="6356"/>
      </w:tabs>
      <w:ind w:left="0" w:firstLine="0"/>
      <w:rPr/>
    </w:pPr>
    <w:r w:rsidDel="00000000" w:rsidR="00000000" w:rsidRPr="00000000">
      <w:rPr/>
      <w:drawing>
        <wp:inline distB="0" distT="0" distL="0" distR="0">
          <wp:extent cx="1468755" cy="270510"/>
          <wp:effectExtent b="0" l="0" r="0" t="0"/>
          <wp:docPr id="3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17630" r="0" t="0"/>
                  <a:stretch>
                    <a:fillRect/>
                  </a:stretch>
                </pic:blipFill>
                <pic:spPr>
                  <a:xfrm>
                    <a:off x="0" y="0"/>
                    <a:ext cx="1468755" cy="270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ab/>
      <w:t xml:space="preserve">           </w:t>
    </w:r>
    <w:r w:rsidDel="00000000" w:rsidR="00000000" w:rsidRPr="00000000">
      <w:rPr/>
      <w:drawing>
        <wp:inline distB="0" distT="0" distL="0" distR="0">
          <wp:extent cx="1415415" cy="393065"/>
          <wp:effectExtent b="0" l="0" r="0" t="0"/>
          <wp:docPr descr="Interface gráfica do usuário, Texto&#10;&#10;O conteúdo gerado por IA pode estar incorreto." id="35" name="image3.png"/>
          <a:graphic>
            <a:graphicData uri="http://schemas.openxmlformats.org/drawingml/2006/picture">
              <pic:pic>
                <pic:nvPicPr>
                  <pic:cNvPr descr="Interface gráfica do usuário, Text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415" cy="3930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 xml:space="preserve">     </w:t>
    </w:r>
    <w:r w:rsidDel="00000000" w:rsidR="00000000" w:rsidRPr="00000000">
      <w:rPr>
        <w:rtl w:val="0"/>
      </w:rPr>
      <w:tab/>
      <w:t xml:space="preserve">                              </w:t>
    </w:r>
    <w:r w:rsidDel="00000000" w:rsidR="00000000" w:rsidRPr="00000000">
      <w:rPr/>
      <w:drawing>
        <wp:inline distB="0" distT="0" distL="0" distR="0">
          <wp:extent cx="1152525" cy="285750"/>
          <wp:effectExtent b="0" l="0" r="0" t="0"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525" cy="285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</w:pPr>
    <w:rPr>
      <w:rFonts w:ascii="Liberation Serif" w:cs="Liberation Serif" w:eastAsia="Liberation Serif" w:hAnsi="Liberation Serif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96" w:firstLine="0"/>
    </w:pPr>
    <w:rPr>
      <w:rFonts w:ascii="Times New Roman" w:cs="Times New Roman" w:eastAsia="Times New Roman" w:hAnsi="Times New Roman"/>
      <w:sz w:val="20"/>
      <w:szCs w:val="2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rsid w:val="001F1C92"/>
    <w:rPr>
      <w:color w:val="0000ff"/>
      <w:u w:val="single"/>
    </w:rPr>
  </w:style>
  <w:style w:type="character" w:styleId="TextodebaloChar" w:customStyle="1">
    <w:name w:val="Texto de balão Char"/>
    <w:qFormat w:val="1"/>
    <w:rsid w:val="00DD28C8"/>
    <w:rPr>
      <w:rFonts w:ascii="Tahoma" w:cs="Tahoma" w:hAnsi="Tahoma"/>
      <w:sz w:val="16"/>
      <w:szCs w:val="16"/>
    </w:rPr>
  </w:style>
  <w:style w:type="character" w:styleId="CabealhoChar" w:customStyle="1">
    <w:name w:val="Cabeçalho Char"/>
    <w:qFormat w:val="1"/>
    <w:rsid w:val="004D0097"/>
    <w:rPr>
      <w:rFonts w:ascii="Arial" w:hAnsi="Arial"/>
      <w:sz w:val="24"/>
      <w:szCs w:val="24"/>
    </w:rPr>
  </w:style>
  <w:style w:type="character" w:styleId="TtuloChar" w:customStyle="1">
    <w:name w:val="Título Char"/>
    <w:basedOn w:val="DefaultParagraphFont"/>
    <w:link w:val="Ttulo"/>
    <w:uiPriority w:val="1"/>
    <w:qFormat w:val="1"/>
    <w:rsid w:val="00F04DC4"/>
    <w:rPr>
      <w:lang w:eastAsia="en-US" w:val="en-US"/>
    </w:rPr>
  </w:style>
  <w:style w:type="character" w:styleId="CorpodetextoChar" w:customStyle="1">
    <w:name w:val="Corpo de texto Char"/>
    <w:qFormat w:val="1"/>
    <w:rsid w:val="006C3F36"/>
    <w:rPr>
      <w:rFonts w:ascii="Calibri" w:cs="Calibri" w:eastAsia="Calibri" w:hAnsi="Calibri"/>
      <w:lang w:eastAsia="en-US" w:val="pt-PT"/>
    </w:rPr>
  </w:style>
  <w:style w:type="character" w:styleId="Link" w:customStyle="1">
    <w:name w:val="Link"/>
    <w:qFormat w:val="1"/>
    <w:rsid w:val="006C3F36"/>
    <w:rPr>
      <w:outline w:val="0"/>
      <w:color w:val="0000ff"/>
      <w:u w:color="0000ff" w:val="single"/>
    </w:rPr>
  </w:style>
  <w:style w:type="character" w:styleId="Hyperlink0" w:customStyle="1">
    <w:name w:val="Hyperlink.0"/>
    <w:basedOn w:val="Link"/>
    <w:qFormat w:val="1"/>
    <w:rsid w:val="006C3F36"/>
    <w:rPr>
      <w:b w:val="1"/>
      <w:bCs w:val="1"/>
      <w:outline w:val="0"/>
      <w:color w:val="0000ff"/>
      <w:u w:color="0000ff" w:val="single"/>
    </w:rPr>
  </w:style>
  <w:style w:type="character" w:styleId="Hyperlink1" w:customStyle="1">
    <w:name w:val="Hyperlink.1"/>
    <w:basedOn w:val="Link"/>
    <w:qFormat w:val="1"/>
    <w:rsid w:val="006C3F36"/>
    <w:rPr>
      <w:outline w:val="0"/>
      <w:color w:val="0000ff"/>
      <w:spacing w:val="0"/>
      <w:u w:color="0000ff" w:val="single"/>
    </w:rPr>
  </w:style>
  <w:style w:type="character" w:styleId="Hyperlink2" w:customStyle="1">
    <w:name w:val="Hyperlink.2"/>
    <w:basedOn w:val="DefaultParagraphFont"/>
    <w:qFormat w:val="1"/>
    <w:rsid w:val="006C3F36"/>
    <w:rPr>
      <w:outline w:val="0"/>
      <w:color w:val="0000ff"/>
      <w:u w:color="0000ff" w:val="single"/>
    </w:rPr>
  </w:style>
  <w:style w:type="character" w:styleId="Ninguno" w:customStyle="1">
    <w:name w:val="Ninguno"/>
    <w:qFormat w:val="1"/>
    <w:rsid w:val="006C3F36"/>
    <w:rPr/>
  </w:style>
  <w:style w:type="character" w:styleId="CorpodetextoChar1" w:customStyle="1">
    <w:name w:val="Corpo de texto Char1"/>
    <w:basedOn w:val="DefaultParagraphFont"/>
    <w:qFormat w:val="1"/>
    <w:rsid w:val="006C3F36"/>
    <w:rPr>
      <w:rFonts w:ascii="Calibri" w:cs="Calibri" w:eastAsia="Calibri" w:hAnsi="Calibri"/>
      <w:sz w:val="22"/>
      <w:szCs w:val="22"/>
      <w:lang w:eastAsia="en-US" w:val="pt-PT"/>
    </w:rPr>
  </w:style>
  <w:style w:type="character" w:styleId="Nfase">
    <w:name w:val="Ênfase"/>
    <w:qFormat w:val="1"/>
    <w:rPr>
      <w:i w:val="1"/>
      <w:iCs w:val="1"/>
    </w:rPr>
  </w:style>
  <w:style w:type="character" w:styleId="Nfaseforte">
    <w:name w:val="Ênfase forte"/>
    <w:qFormat w:val="1"/>
    <w:rPr>
      <w:b w:val="1"/>
      <w:bCs w:val="1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qFormat w:val="1"/>
    <w:rsid w:val="006C3F36"/>
    <w:pPr/>
    <w:rPr>
      <w:sz w:val="20"/>
      <w:szCs w:val="20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rsid w:val="000B7CC9"/>
    <w:pPr>
      <w:tabs>
        <w:tab w:val="clear" w:pos="708"/>
        <w:tab w:val="center" w:leader="none" w:pos="4419"/>
        <w:tab w:val="right" w:leader="none" w:pos="8838"/>
      </w:tabs>
    </w:pPr>
    <w:rPr>
      <w:lang w:eastAsia="x-none" w:val="x-none"/>
    </w:rPr>
  </w:style>
  <w:style w:type="paragraph" w:styleId="Rodap">
    <w:name w:val="Footer"/>
    <w:basedOn w:val="Normal"/>
    <w:rsid w:val="000B7CC9"/>
    <w:pPr>
      <w:tabs>
        <w:tab w:val="clear" w:pos="708"/>
        <w:tab w:val="center" w:leader="none" w:pos="4419"/>
        <w:tab w:val="right" w:leader="none" w:pos="8838"/>
      </w:tabs>
    </w:pPr>
    <w:rPr/>
  </w:style>
  <w:style w:type="paragraph" w:styleId="BalloonText">
    <w:name w:val="Balloon Text"/>
    <w:basedOn w:val="Normal"/>
    <w:link w:val="TextodebaloChar"/>
    <w:qFormat w:val="1"/>
    <w:rsid w:val="00DD28C8"/>
    <w:pPr/>
    <w:rPr>
      <w:rFonts w:ascii="Tahoma" w:hAnsi="Tahoma"/>
      <w:sz w:val="16"/>
      <w:szCs w:val="16"/>
      <w:lang w:eastAsia="x-none" w:val="x-none"/>
    </w:rPr>
  </w:style>
  <w:style w:type="paragraph" w:styleId="ListParagraph">
    <w:name w:val="List Paragraph"/>
    <w:basedOn w:val="Normal"/>
    <w:uiPriority w:val="34"/>
    <w:qFormat w:val="1"/>
    <w:rsid w:val="00C10EF6"/>
    <w:pPr>
      <w:spacing w:after="0" w:before="0"/>
      <w:ind w:left="720" w:hanging="0"/>
      <w:contextualSpacing w:val="1"/>
    </w:pPr>
    <w:rPr/>
  </w:style>
  <w:style w:type="paragraph" w:styleId="Corpo" w:customStyle="1">
    <w:name w:val="Corpo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Arial Unicode MS" w:eastAsia="Arial Unicode MS" w:hAnsi="Calibri"/>
      <w:color w:val="000000"/>
      <w:kern w:val="0"/>
      <w:sz w:val="22"/>
      <w:szCs w:val="22"/>
      <w:u w:color="000000" w:val="none"/>
      <w:lang w:bidi="ar-SA" w:eastAsia="pt-BR" w:val="pt-BR"/>
    </w:rPr>
  </w:style>
  <w:style w:type="paragraph" w:styleId="CorpoA" w:customStyle="1">
    <w:name w:val="Corpo A"/>
    <w:qFormat w:val="1"/>
    <w:rsid w:val="006C3F36"/>
    <w:pPr>
      <w:widowControl w:val="1"/>
      <w:suppressAutoHyphens w:val="1"/>
      <w:bidi w:val="0"/>
      <w:spacing w:after="200" w:before="0" w:line="276" w:lineRule="auto"/>
      <w:jc w:val="left"/>
    </w:pPr>
    <w:rPr>
      <w:rFonts w:ascii="Times New Roman" w:cs="Arial Unicode MS" w:eastAsia="Arial Unicode MS" w:hAnsi="Times New Roman"/>
      <w:color w:val="000000"/>
      <w:spacing w:val="34"/>
      <w:kern w:val="0"/>
      <w:sz w:val="24"/>
      <w:szCs w:val="24"/>
      <w:u w:color="000000" w:val="none"/>
      <w:lang w:bidi="ar-SA" w:eastAsia="pt-BR" w:val="pt-BR"/>
    </w:rPr>
  </w:style>
  <w:style w:type="paragraph" w:styleId="NormalWeb">
    <w:name w:val="Normal (Web)"/>
    <w:qFormat w:val="1"/>
    <w:rsid w:val="006C3F36"/>
    <w:pPr>
      <w:widowControl w:val="1"/>
      <w:suppressAutoHyphens w:val="1"/>
      <w:bidi w:val="0"/>
      <w:spacing w:after="200" w:before="0"/>
      <w:jc w:val="left"/>
    </w:pPr>
    <w:rPr>
      <w:rFonts w:ascii="Times New Roman" w:cs="Times New Roman" w:eastAsia="Times New Roman" w:hAnsi="Times New Roman"/>
      <w:color w:val="000000"/>
      <w:kern w:val="0"/>
      <w:sz w:val="24"/>
      <w:szCs w:val="24"/>
      <w:u w:color="000000" w:val="none"/>
      <w:lang w:bidi="ar-SA" w:eastAsia="pt-BR" w:val="pt-BR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rsid w:val="0075682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Ct0uhjIU5BvQDwm0xvhsEqqBww==">CgMxLjAyDmgucHo4cm96dHhpZDV4OAByITFlYUNkbHFUblY0VEQ5cC1PVDd2M0d2UEN0WHBBSDRyeA==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2026-08-20T21:48:00Z</dcterms:created>
  <dc:creator>UP04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