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MINISTÉRIO DA CULTURA, GOVERNO DE MINAS GERAIS E PETROBRAS APRESENTAM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Mostra de Cinema 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a 31 de janeiro de 2026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29ª MOSTRA TIRADENTES TEM INTENSA PROGRAMAÇÃO ARTÍSTICA EM DIÁLOGO COM A SÉTIMA ARTE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12" w:lineRule="auto"/>
        <w:ind w:left="0" w:right="0" w:firstLine="0"/>
        <w:jc w:val="center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Shows, cortejo, intervenções, exposições e lançamentos de livros integram a programação artística gratuita da 29ª Mostra de Cinema de Tiradentes, de 23 a 31 de janeiro. Com atrações para toda a família, a Mostra ocupa ruas, praças e palcos da cidade histórica, ampliando a experiência do público para além do cinema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programação artística da 29ª Mostra de Cinema de Tiradentes vai movimentar a cidade histórica entre os dias 23 e 31 de janeiro, ocupando espaços com arte e cultura e reafirmando a Mostra como um evento cultural diverso, que proporciona ao público múltiplas experiências. A agenda tem música, teatro, circo, literatura e intervenções urbanas. Uma delas é o já tradicional Cortejo da Arte, que vai percorrer as ruas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tricentenárias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celebrando os 308 anos da cidade e reunindo, entre outras atrações, o bloco Unidos do Samba do Queixinho. A programação também traz homenagem ao compositor mineiro Vander Lee no espetáculo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Entre nós, Vander Lee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Beth Leivas e Danuza Menezes;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bloco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Unidos do Samba do Queixinho;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lançam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ento do novo álbum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Regina Souza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rapper Hiran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um dos principais nomes do rap queer nacional na atualidade.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 programação artística da 29ª Mostra Tiradentes conta com a Parceria Cultural e Educacional: Sistema Fecomércio MG, por meio do Sesc e do Senac em Minas.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noite de abertura da 29ª Mostra de Cinema de Tiradentes apresenta, no Cine-Tenda, em Tiradentes, uma performance audiovisual dirigida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Chico de Paula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Lira Ribas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 traduz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temática “Soberania Imaginativa”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meio da recriação poética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Folia de Reis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A encenação propõe um percurso coletivo de cantos, gestos, imagens e deslocamentos, articulando o sagrado e o profano como campos de potência criativa, com personagens e rituais que simbolizam a imaginação, o pertencimento e a reinvenção cultural. A apresentação reúne os artistas como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Sitaram Custódio, Júlia Medeiros, Nath Rodrigues e Glaw Nader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na parte instrumental e vocal, além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DJ Fê Linz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do multi instrumentista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Camilo Gan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da folclorista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Dadá Diniz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do videomaker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Gabriel Fix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 da atriz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Julia Bertolino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compondo uma celebração artística que inaugura o festival como espaço de movimento, encontro e criação coletiva.</w:t>
      </w:r>
    </w:p>
    <w:p w:rsidR="00000000" w:rsidDel="00000000" w:rsidP="00000000" w:rsidRDefault="00000000" w:rsidRPr="00000000" w14:paraId="0000000D">
      <w:pPr>
        <w:spacing w:after="1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música, os shows acontecem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Cine-Lounge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sempre à noite, encerrando as atividades do dia.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noite de abertura e encerramento, 23 e 31/1, os shows são às 23h e 23h30, respectivamente.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 a 30/01, à meia-noite.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programação começa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sexta-feira, 23 de janeiro,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Nath Rodrigues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multi-instrumentista, cantora e compositora mineira que apresenta sua sonoridade brasileira-jazzy-pop, marcada por uma escuta poética da canção contemporânea e por múltiplas referências culturais. Na sequência, o DJ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David Maurity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assume a discotecagem no Cine-Lounge, levando ao público uma performance que dialoga com diversidade, liberdade de expressão e festa.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sábado, 24 de janeiro,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palco recebe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Luiza Lian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cantora, compositora e artista visual com trajetória marcada por prêmios e apresentações em grandes festivais, em um show que expande a música para o campo da performance e das artes visuais.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domingo, 25 de janeiro, Beth Leivas e Danuza Menezes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apresentam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Entre nós, Vander Lee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 Cine-Lounge, uma homenagem afetiva ao compositor mineiro, construída a partir da convivência, da amizade e da admiração mútua, com arranjos originais que dialogam com a música popular brasileira e a música afro-mineira.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sequência de shows segue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segunda-feira, 26 de janeiro,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o DJ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Cabra Guaraná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que mistura brega, funk, piseiro, paredão e eletrônica em sets irreverentes e festivos;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terça-f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eira, 27 de janeiro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Hiran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, rapper, cantor, compositor, ator e diretor baiano, artista assumidamente gay que vem conquistando grande projeção no cenário musical brasileiro, acumulando milhões de visualizações e plays nas plataformas digitais. Com quatro discos lançados, colaborações com nomes consagrados da música brasileira e circulação nacional e internacional, Hiran se consolidou como uma das vozes mais potentes e representativas da música contemporânea, levando ao palco uma apresentação marcada por força performática, identidade e discurso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; e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quarta-feira, 28 de janeiro,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 com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Baile da Bôta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, produzido pel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s DJs Bruna e Cordoval com apresentação de Charlotte Drag, celebrando o tecnobrega, piseiro, bregafunk e pagodão baiano, com forte recorte queer e destaque para produções do Norte e Nordeste.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quinta-feira, 29 de janeiro,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Regina Souza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 apresenta, no Cine-Lounge, o show de lançamento do álbum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222222"/>
          <w:sz w:val="20"/>
          <w:szCs w:val="20"/>
          <w:rtl w:val="0"/>
        </w:rPr>
        <w:t xml:space="preserve">SOU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, reunindo canções autorais que reafirmam o protagonismo da mulher compositora e dialogam com as raízes da música brasileira.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sexta-feira, 30 de janeiro, 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o Cine-Lounge recebe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Jéssica Gaspar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, artista multidisciplinar que conecta música, poesia, dança e performance a partir da memória afro-brasileira.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O encerramento musical acontece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sábado, 31 de janeiro,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Aninha Felipe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, sambista que celebra o samba de raiz e a presença feminina no gênero.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CORTEJO DA ARTE E ATRAÇÕES PARA TODA A FAMÍLIA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 dos momentos centrais da programação artística é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Cortejo da Arte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realizado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sábado, 24 de janeiro, às 16h30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saída da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Igreja do Rosário, na Rua Direita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 destino ao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Petrobras na Praça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 passeio musical pelas ruas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tricentenárias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celebra os grupos locais e reúne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Batucada das Minas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coletivo feminino de percussão formado por cerca de 45 integrantes da região, que se expressa por meio de instrumentos, canto e performance; a intervenção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 de Reis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grandes bonecos que representam os Reis Magos e promovem um encontro poético e lúdico com o público; a palhaçaria e o teatro popular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 Gatelli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artista dedicada à pesquisa do humor e do teatro popular nas Vertentes;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Unidos do Samba do Queixinho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bloco que mistura samba, afoxé, funk e xote, em uma celebração vibrante e coletiva; e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Trupe Balão Mágico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coletivo circense que reúne circo, teatro, dança e música em performances que unem tradição e inovação, promovendo o encontro entre música, circo, teatro e cultura popular.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intervenções artísticas ampliam o caráter familiar da Mostra.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domingo, 25 de janeiro, às 16h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Petrobras na Praça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recebe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show de mágica da Família Kradyn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espetáculo lúdico e interativo voltado para crianças e adultos. Já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sábado, 31 de janeiro, às 16h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 mesmo local, acontece o espetáculo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Circo do Sufoco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 que um único palhaço assume todas as funções de um grande circo, combinando comicidade, virtuosismo técnico e emoção.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EXPOSIÇÕES E LANÇAMENTO DE LIVROS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Durante a Mostra de Cinema de Tiradentes, o público poderá conferir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três exposições temáticas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Mostra Homenagem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montada em painéis no Cine-Tenda, apresentará a trajetória de Karine Teles, homenageada desta edição. A atuação de Karine Teles, como atriz e diretora, atravessa distintos universos com uma sensibilidade rara que faz de sua obra um ponto de referência para o cinema brasileiro contemporâneo.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Já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Mostra Cinema Brasileiro Contemporâneo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inspirada na temática “Soberania Imaginativa”, é uma instalação em painéis fotográficos no hall do auditório do Centro Cultural Sesiminas Yves Alves que visa interagir, informar e apresentar a programação de longas e respectivas mostras temáticas e, ainda, registrar e colocar em evidência os homenageados desta edição.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Mostra Valores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será instalada na praça principal de Tiradentes e terá como tema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“Tiradentes é Cinema”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A exposição assume Tiradentes como protagonista. A cidade surge como sujeito de memória, experiência e imaginação. Suas ruas, seus tempos, seus personagens e seus gestos cotidianos atravessam o cinema e orientam o modo como ele cria sentidos sobre o território. O percurso da exposição em 12 painéis afirma Tiradentes como espaço de produção simbólica, histórica e afetiva - um território que narra a si mesmo e ocupa a praça central da cidade, coração dos encontros, da convivência e de uma prática viva em diálogo com o presente.</w:t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programação inclui ainda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lançamento de livros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 dialogam com cinema, cultura e memória: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mulher do futuro. Filmes, feminismos e distopias brasileiras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Luiza Lusvarghi;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Cinema com Passaporte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Marcelo Pereira Rodrigues;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Cultura é Poder: reflexões sobre o papel da cultura no processo emancipatório da sociedade brasileira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Jandira Feghali;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Ladeiras da Memória: Paisagens do Clube da Esquina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Raabe Andrade;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Marta Rodríguez: uma vida frente à câmera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Hugo Chaparro Valderama; 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Zona Leste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André Novais Oliveira.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SOBRE A MOSTRA DE CINEMA 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0"/>
          <w:szCs w:val="20"/>
          <w:rtl w:val="0"/>
        </w:rPr>
        <w:t xml:space="preserve">PLATAFORMA DE LANÇAMENTO DO CINEMA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0" w:lineRule="auto"/>
        <w:ind w:right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Maior evento do cinema brasileiro contemporâneo em formação, reflexão, exibição e difusão realizado no país e chega a sua 29ª edição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a 31 de janeiro de 2026,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CineMundi e atrações artísticas. Toda a programação é gratuita. Mais informações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www.mostratiradentes.com.br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green"/>
          <w:rtl w:val="0"/>
        </w:rPr>
        <w:t xml:space="preserve">link para fotos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center"/>
        <w:rPr/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Acompanhe o programa Cinema Sem Fronteiras 2026. 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Participe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Campanha #EufaçoaMostra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Na Web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mostratiradentes.com.br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Instagram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Youtube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X (Antigo Twitter)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Facebook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mostratiradentes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/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universoproducao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LinkedIn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4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76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line="276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1" w:sz="4" w:val="single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0"/>
          <w:szCs w:val="20"/>
          <w:rtl w:val="0"/>
        </w:rPr>
        <w:t xml:space="preserve">29ª MOSTRA DE CINEMA DE TIRADENTES | 23 a 31 de janeiro de 2026 |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PROGRAMAÇÃO GRATUITA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line="28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LEI FEDERAL DE INCENTIVO À CULTURA</w:t>
        <w:br w:type="textWrapping"/>
        <w:t xml:space="preserve">LEI ESTADUAL DE INCENTIVO À CULTURA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Patrocínio máster: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PETROBRAS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Patrocínio: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CAIXA, EMBRATUR, CIMENTO NACIONAL, ITAÚ, CSN, CODEMGE / GOVERNO DE MINAS GERAIS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Parceria Cultural e Educacional: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SISTEMA FECOMÉRCIO MG POR MEIO DO SESC E DO SENAC EM MINAS, CASA DA MOSTRA, TCE MG CULTURAL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Apoio: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PREFEITURA DE TIRADENTES, EMBAIXADA DA FRANÇA, INSTITUTO GOETHE, CONECTA, CANAL BRASIL, CINECOLOR, DOT, 02 PÓS, THE END, FESTIVAL SCOPE, FESTIVAL DE MÁLAGA, MÍSTIKA, NAYMOVIE, CTAV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Parceria: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MINISTÉRIO PÚBLICO DE MINAS GERAIS, BH FILM COMMISSION/PREFEITURA DE BELO HORIZONTE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Correalização: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INSTITUTO UNIVERSO CULTURAL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Realização: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UNIVERSO PRODUÇÃO, SECRETARIA DE ESTADO DE CULTURA E TURISMO DE MINAS GERAIS/GOVERNO DE MINAS GERAIS, MINISTÉRIO DA CULTURA, GOVERNO DO BRASIL - DO LADO DO POVO BRASILEIRO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18" w:top="1701" w:left="1134" w:right="1134" w:header="34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alibri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419"/>
        <w:tab w:val="right" w:leader="none" w:pos="8838"/>
      </w:tabs>
      <w:rPr>
        <w:color w:val="000000"/>
        <w:sz w:val="10"/>
        <w:szCs w:val="10"/>
      </w:rPr>
    </w:pPr>
    <w:r w:rsidDel="00000000" w:rsidR="00000000" w:rsidRPr="00000000">
      <w:rPr/>
      <w:drawing>
        <wp:inline distB="0" distT="0" distL="0" distR="0">
          <wp:extent cx="952500" cy="31432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465" l="7310" r="7308" t="34061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15"/>
        <w:szCs w:val="15"/>
        <w:rtl w:val="0"/>
      </w:rPr>
      <w:t xml:space="preserve"> Rua Pirapetinga, 567  </w:t>
    </w:r>
    <w:r w:rsidDel="00000000" w:rsidR="00000000" w:rsidRPr="00000000">
      <w:rPr>
        <w:rFonts w:ascii="Noto Sans Symbols" w:cs="Noto Sans Symbols" w:eastAsia="Noto Sans Symbols" w:hAnsi="Noto Sans Symbols"/>
        <w:color w:val="000000"/>
        <w:sz w:val="15"/>
        <w:szCs w:val="15"/>
        <w:rtl w:val="0"/>
      </w:rPr>
      <w:t xml:space="preserve">▪</w:t>
    </w:r>
    <w:r w:rsidDel="00000000" w:rsidR="00000000" w:rsidRPr="00000000">
      <w:rPr>
        <w:color w:val="000000"/>
        <w:sz w:val="15"/>
        <w:szCs w:val="15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color w:val="000000"/>
        <w:sz w:val="15"/>
        <w:szCs w:val="15"/>
        <w:rtl w:val="0"/>
      </w:rPr>
      <w:t xml:space="preserve">▪</w:t>
    </w:r>
    <w:r w:rsidDel="00000000" w:rsidR="00000000" w:rsidRPr="00000000">
      <w:rPr>
        <w:color w:val="000000"/>
        <w:sz w:val="15"/>
        <w:szCs w:val="15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color w:val="000000"/>
        <w:sz w:val="15"/>
        <w:szCs w:val="15"/>
        <w:rtl w:val="0"/>
      </w:rPr>
      <w:t xml:space="preserve">▪</w:t>
    </w:r>
    <w:r w:rsidDel="00000000" w:rsidR="00000000" w:rsidRPr="00000000">
      <w:rPr>
        <w:color w:val="000000"/>
        <w:sz w:val="15"/>
        <w:szCs w:val="15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color w:val="000000"/>
        <w:sz w:val="15"/>
        <w:szCs w:val="15"/>
        <w:rtl w:val="0"/>
      </w:rPr>
      <w:t xml:space="preserve">▪</w:t>
    </w:r>
    <w:r w:rsidDel="00000000" w:rsidR="00000000" w:rsidRPr="00000000">
      <w:rPr>
        <w:color w:val="000000"/>
        <w:sz w:val="15"/>
        <w:szCs w:val="15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color w:val="000000"/>
        <w:sz w:val="15"/>
        <w:szCs w:val="15"/>
        <w:rtl w:val="0"/>
      </w:rPr>
      <w:t xml:space="preserve">▪</w:t>
    </w:r>
    <w:r w:rsidDel="00000000" w:rsidR="00000000" w:rsidRPr="00000000">
      <w:rPr>
        <w:color w:val="000000"/>
        <w:sz w:val="15"/>
        <w:szCs w:val="15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color w:val="000000"/>
        <w:sz w:val="15"/>
        <w:szCs w:val="15"/>
        <w:rtl w:val="0"/>
      </w:rPr>
      <w:t xml:space="preserve">▪w</w:t>
    </w:r>
    <w:r w:rsidDel="00000000" w:rsidR="00000000" w:rsidRPr="00000000">
      <w:rPr>
        <w:color w:val="000000"/>
        <w:sz w:val="15"/>
        <w:szCs w:val="15"/>
        <w:rtl w:val="0"/>
      </w:rPr>
      <w:t xml:space="preserve">ww.mostratiradentes.com.br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419"/>
        <w:tab w:val="right" w:leader="none" w:pos="8838"/>
      </w:tabs>
      <w:rPr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/>
      <w:drawing>
        <wp:inline distB="0" distT="0" distL="0" distR="0">
          <wp:extent cx="1123950" cy="61341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390650" cy="352425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qFormat w:val="1"/>
    <w:rPr>
      <w:rFonts w:ascii="Trebuchet MS" w:hAnsi="Trebuchet MS"/>
      <w:sz w:val="24"/>
      <w:szCs w:val="24"/>
    </w:rPr>
  </w:style>
  <w:style w:type="character" w:styleId="LinkdaInternet" w:customStyle="1">
    <w:name w:val="Link da Internet"/>
    <w:basedOn w:val="Fontepargpadro"/>
    <w:rPr>
      <w:color w:val="467886"/>
      <w:u w:val="single"/>
    </w:rPr>
  </w:style>
  <w:style w:type="character" w:styleId="MenoPendente1" w:customStyle="1">
    <w:name w:val="Menção Pendente1"/>
    <w:basedOn w:val="Fontepargpadro"/>
    <w:qFormat w:val="1"/>
    <w:rPr>
      <w:color w:val="605e5c"/>
      <w:shd w:color="auto" w:fill="e1dfdd" w:val="clear"/>
    </w:rPr>
  </w:style>
  <w:style w:type="character" w:styleId="nfaseforte" w:customStyle="1">
    <w:name w:val="Ênfase forte"/>
    <w:qFormat w:val="1"/>
    <w:rPr>
      <w:b w:val="1"/>
      <w:bCs w:val="1"/>
    </w:rPr>
  </w:style>
  <w:style w:type="character" w:styleId="Tipodeletrapredefinidodopargrafo" w:customStyle="1">
    <w:name w:val="Tipo de letra predefinido do parágrafo"/>
    <w:qFormat w:val="1"/>
  </w:style>
  <w:style w:type="character" w:styleId="Refdecomentrio">
    <w:name w:val="annotation reference"/>
    <w:basedOn w:val="Fontepargpadro"/>
    <w:uiPriority w:val="99"/>
    <w:qFormat w:val="1"/>
    <w:rsid w:val="003917DD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qFormat w:val="1"/>
    <w:rsid w:val="003917DD"/>
    <w:rPr>
      <w:rFonts w:ascii="Trebuchet MS" w:cs="Trebuchet MS" w:eastAsia="Trebuchet MS" w:hAnsi="Trebuchet MS"/>
      <w:kern w:val="2"/>
      <w:lang w:eastAsia="zh-C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qFormat w:val="1"/>
    <w:rsid w:val="003917DD"/>
    <w:rPr>
      <w:rFonts w:ascii="Trebuchet MS" w:cs="Trebuchet MS" w:eastAsia="Trebuchet MS" w:hAnsi="Trebuchet MS"/>
      <w:b w:val="1"/>
      <w:bCs w:val="1"/>
      <w:kern w:val="2"/>
      <w:lang w:eastAsia="zh-CN"/>
    </w:rPr>
  </w:style>
  <w:style w:type="character" w:styleId="nfase">
    <w:name w:val="Emphasis"/>
    <w:qFormat w:val="1"/>
    <w:rPr>
      <w:i w:val="1"/>
      <w:iCs w:val="1"/>
    </w:rPr>
  </w:style>
  <w:style w:type="paragraph" w:styleId="Corpodetexto">
    <w:name w:val="Body Text"/>
    <w:basedOn w:val="Normal"/>
    <w:qFormat w:val="1"/>
    <w:pPr>
      <w:spacing w:after="140" w:line="276" w:lineRule="auto"/>
    </w:pPr>
  </w:style>
  <w:style w:type="paragraph" w:styleId="Lista">
    <w:name w:val="List"/>
    <w:basedOn w:val="Corpodetexto"/>
    <w:qFormat w:val="1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qFormat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 w:val="1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 w:val="1"/>
    <w:pPr>
      <w:ind w:left="720"/>
      <w:contextualSpacing w:val="1"/>
    </w:pPr>
  </w:style>
  <w:style w:type="paragraph" w:styleId="Textodecomentrio">
    <w:name w:val="annotation text"/>
    <w:basedOn w:val="Normal"/>
    <w:link w:val="TextodecomentrioChar"/>
    <w:uiPriority w:val="99"/>
    <w:qFormat w:val="1"/>
    <w:rsid w:val="003917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 w:val="1"/>
    <w:rsid w:val="003917DD"/>
    <w:rPr>
      <w:b w:val="1"/>
      <w:bCs w:val="1"/>
    </w:rPr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witter.com/universoprod" TargetMode="External"/><Relationship Id="rId10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s://www.facebook.com/universoproducao/" TargetMode="External"/><Relationship Id="rId12" Type="http://schemas.openxmlformats.org/officeDocument/2006/relationships/hyperlink" Target="https://www.facebook.com/mostratiradent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universoproducao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linkedin.com/company/universo-produ%C3%A7%C3%A3o/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lickr.com/photos/universoproducao/" TargetMode="External"/><Relationship Id="rId8" Type="http://schemas.openxmlformats.org/officeDocument/2006/relationships/hyperlink" Target="http://mostratiradentes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s1CoOLkTXG7ltCzIg9ALzVqnQ==">CgMxLjA4AHIhMW9XQlNMamc3NXBLdURiTGthb3MyNUlTblJJdjhSei1Z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2026-01-19T15:31:00Z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