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MINISTÉRIO DA CULTURA, GOVERNO DE MINAS GERAIS E PETROBRAS APRESENTAM</w:t>
      </w:r>
    </w:p>
    <w:p w:rsidR="00000000" w:rsidDel="00000000" w:rsidP="00000000" w:rsidRDefault="00000000" w:rsidRPr="00000000" w14:paraId="00000002">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Fonts w:ascii="Calibri" w:cs="Calibri" w:eastAsia="Calibri" w:hAnsi="Calibri"/>
          <w:b w:val="1"/>
          <w:bCs w:val="1"/>
          <w:sz w:val="20"/>
          <w:szCs w:val="20"/>
          <w:rtl w:val="0"/>
        </w:rPr>
        <w:t xml:space="preserve">29</w:t>
      </w:r>
      <w:r w:rsidDel="00000000" w:rsidR="00000000" w:rsidRPr="00000000">
        <w:rPr>
          <w:rFonts w:ascii="Calibri" w:cs="Calibri" w:eastAsia="Calibri" w:hAnsi="Calibri"/>
          <w:b w:val="1"/>
          <w:bCs w:val="1"/>
          <w:sz w:val="20"/>
          <w:szCs w:val="20"/>
          <w:vertAlign w:val="superscript"/>
          <w:rtl w:val="0"/>
        </w:rPr>
        <w:t xml:space="preserve">a</w:t>
      </w:r>
      <w:r w:rsidDel="00000000" w:rsidR="00000000" w:rsidRPr="00000000">
        <w:rPr>
          <w:rFonts w:ascii="Calibri" w:cs="Calibri" w:eastAsia="Calibri" w:hAnsi="Calibri"/>
          <w:b w:val="1"/>
          <w:bCs w:val="1"/>
          <w:sz w:val="20"/>
          <w:szCs w:val="20"/>
          <w:rtl w:val="0"/>
        </w:rPr>
        <w:t xml:space="preserve"> Mostra de Cinema de Tiradentes</w:t>
      </w: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23 a 31 de janeiro de 2026</w:t>
      </w:r>
    </w:p>
    <w:p w:rsidR="00000000" w:rsidDel="00000000" w:rsidP="00000000" w:rsidRDefault="00000000" w:rsidRPr="00000000" w14:paraId="00000005">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7">
      <w:pPr>
        <w:widowControl w:val="0"/>
        <w:jc w:val="center"/>
        <w:rPr>
          <w:rFonts w:ascii="Calibri" w:cs="Calibri" w:eastAsia="Calibri" w:hAnsi="Calibri"/>
          <w:b w:val="1"/>
          <w:bCs w:val="1"/>
          <w:sz w:val="34"/>
          <w:szCs w:val="34"/>
        </w:rPr>
      </w:pPr>
      <w:r w:rsidDel="00000000" w:rsidR="00000000" w:rsidRPr="00000000">
        <w:rPr>
          <w:rFonts w:ascii="Calibri" w:cs="Calibri" w:eastAsia="Calibri" w:hAnsi="Calibri"/>
          <w:b w:val="1"/>
          <w:bCs w:val="1"/>
          <w:sz w:val="34"/>
          <w:szCs w:val="34"/>
          <w:rtl w:val="0"/>
        </w:rPr>
        <w:t xml:space="preserve">DEBATE SOBRE STREAMING APONTA PARA URGÊNCIA DE VOTAÇÃO NA REGULAÇÃO DAS PLATAFORMAS</w:t>
      </w:r>
    </w:p>
    <w:p w:rsidR="00000000" w:rsidDel="00000000" w:rsidP="00000000" w:rsidRDefault="00000000" w:rsidRPr="00000000" w14:paraId="00000008">
      <w:pPr>
        <w:widowControl w:val="0"/>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9">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A mesa “Regulação das plataformas de streaming no Brasil”, realizada na tarde de segunda-feira, 26 de janeiro, durante o 4º Fórum de Tiradentes, reuniu representantes do poder público e do setor audiovisual para discutir um dos temas mais sensíveis do setor audiovisual no momento. Mediado pela jornalista Ana Paula Sousa, coordenadora do GT de Exibição/Difusão, o encontro teve como tema o marco regulatório para o vídeo sob demanda (VoD) no Brasil.</w:t>
      </w:r>
      <w:r w:rsidDel="00000000" w:rsidR="00000000" w:rsidRPr="00000000">
        <w:rPr>
          <w:rtl w:val="0"/>
        </w:rPr>
      </w:r>
    </w:p>
    <w:p w:rsidR="00000000" w:rsidDel="00000000" w:rsidP="00000000" w:rsidRDefault="00000000" w:rsidRPr="00000000" w14:paraId="0000000A">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Pela primeira vez, a Secom (Secretaria de Comunicação da Presidência da República) falou sobre o tema publicamente. O encontro foi ainda uma oportunidade de o próprio setor audiovisual explicitar seus diferentes pontos de vista a respeito das mudanças ainda possíveis nesta fase da tramitação dos Projetos de Lei (Pls) sobre o assunto.</w:t>
      </w:r>
    </w:p>
    <w:p w:rsidR="00000000" w:rsidDel="00000000" w:rsidP="00000000" w:rsidRDefault="00000000" w:rsidRPr="00000000" w14:paraId="0000000B">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Como se explicou logo no início do debate, há dois PLs em trâmite no Congresso Nacional,  o PL 2.331/2022, originado no Senado, e o PL 8.889/2017, um substitutivo da Câmara dos Deputados. E há o desejo, por parte do governo federal, de destravar a pauta ainda em 2026.</w:t>
      </w:r>
    </w:p>
    <w:p w:rsidR="00000000" w:rsidDel="00000000" w:rsidP="00000000" w:rsidRDefault="00000000" w:rsidRPr="00000000" w14:paraId="0000000C">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Entre os principais pontos do do Senado, estão:</w:t>
      </w:r>
    </w:p>
    <w:p w:rsidR="00000000" w:rsidDel="00000000" w:rsidP="00000000" w:rsidRDefault="00000000" w:rsidRPr="00000000" w14:paraId="0000000D">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 Cobrança da Condecine de 3% sobre os serviços por assinatura (como Netflix) e de 3% sobre as plataformas do compartilhamento de conteúdo (como YouTube);</w:t>
      </w:r>
    </w:p>
    <w:p w:rsidR="00000000" w:rsidDel="00000000" w:rsidP="00000000" w:rsidRDefault="00000000" w:rsidRPr="00000000" w14:paraId="0000000E">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 Isenção da Condecine-remessa hoje paga pelas empresas que distribuem filmes estrangeiros;</w:t>
      </w:r>
    </w:p>
    <w:p w:rsidR="00000000" w:rsidDel="00000000" w:rsidP="00000000" w:rsidRDefault="00000000" w:rsidRPr="00000000" w14:paraId="0000000F">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 Cota de conteúdo brasileiro proporcional ao tamanho dos catálogos.</w:t>
      </w:r>
    </w:p>
    <w:p w:rsidR="00000000" w:rsidDel="00000000" w:rsidP="00000000" w:rsidRDefault="00000000" w:rsidRPr="00000000" w14:paraId="00000010">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Já o PL da Câmara prevê alíquotas distintas e normatiza o tempo entre a exibição de um filme nas salas de cinema e sua chegada ao streaming. O texto traz:</w:t>
      </w:r>
    </w:p>
    <w:p w:rsidR="00000000" w:rsidDel="00000000" w:rsidP="00000000" w:rsidRDefault="00000000" w:rsidRPr="00000000" w14:paraId="00000011">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 Condecine de 4% sobre os serviços por assinatura e de 0,8% sobre as plataformas do compartilhamento de conteúdo;</w:t>
      </w:r>
    </w:p>
    <w:p w:rsidR="00000000" w:rsidDel="00000000" w:rsidP="00000000" w:rsidRDefault="00000000" w:rsidRPr="00000000" w14:paraId="00000012">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 Manutenção da Condecine-remessa;</w:t>
      </w:r>
    </w:p>
    <w:p w:rsidR="00000000" w:rsidDel="00000000" w:rsidP="00000000" w:rsidRDefault="00000000" w:rsidRPr="00000000" w14:paraId="00000013">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 Cota fixa de 10% de obras brasileiras nos catálogos;</w:t>
      </w:r>
    </w:p>
    <w:p w:rsidR="00000000" w:rsidDel="00000000" w:rsidP="00000000" w:rsidRDefault="00000000" w:rsidRPr="00000000" w14:paraId="00000014">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 Janela de nove semanas entre a estreia nos cinemas e o lançamento em plataformas.</w:t>
      </w:r>
    </w:p>
    <w:p w:rsidR="00000000" w:rsidDel="00000000" w:rsidP="00000000" w:rsidRDefault="00000000" w:rsidRPr="00000000" w14:paraId="00000015">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A posição do governo federal em relação aos dois textos foi apresentada por João Brant, secretário de Políticas Digitais da Secom. Brant recuperou os pontos defendidos em um comunicado, em dezembro, e levados para serem negociados com o senador Eduardo Gomes, relator do PL 2.331/2022:</w:t>
      </w:r>
    </w:p>
    <w:p w:rsidR="00000000" w:rsidDel="00000000" w:rsidP="00000000" w:rsidRDefault="00000000" w:rsidRPr="00000000" w14:paraId="00000016">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 Alíquota unificada de 3% da Condecine-streaming com base de cálculo ampliada;</w:t>
      </w:r>
    </w:p>
    <w:p w:rsidR="00000000" w:rsidDel="00000000" w:rsidP="00000000" w:rsidRDefault="00000000" w:rsidRPr="00000000" w14:paraId="00000017">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 Manutenção da Condecine-remessa;</w:t>
      </w:r>
    </w:p>
    <w:p w:rsidR="00000000" w:rsidDel="00000000" w:rsidP="00000000" w:rsidRDefault="00000000" w:rsidRPr="00000000" w14:paraId="00000018">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 Exigência de que eventuais deduções fiscais sejam reinvestidas exclusivamente na produção audiovisual brasileira independente, e não possam ser aplicadas em originais das plataformas;</w:t>
      </w:r>
    </w:p>
    <w:p w:rsidR="00000000" w:rsidDel="00000000" w:rsidP="00000000" w:rsidRDefault="00000000" w:rsidRPr="00000000" w14:paraId="00000019">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 Cota mínima de 10% de conteúdo nacional, sem contabilizar os originais das plataformas;</w:t>
      </w:r>
    </w:p>
    <w:p w:rsidR="00000000" w:rsidDel="00000000" w:rsidP="00000000" w:rsidRDefault="00000000" w:rsidRPr="00000000" w14:paraId="0000001A">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 Janela para cinema.</w:t>
      </w:r>
    </w:p>
    <w:p w:rsidR="00000000" w:rsidDel="00000000" w:rsidP="00000000" w:rsidRDefault="00000000" w:rsidRPr="00000000" w14:paraId="0000001B">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Os aspectos técnicos de cada PL foram detalhados por Patrícia Barcelos, diretora da Ancine. Ela deixou claro, em sua fala, que ambos os projetos estão em fase terminativa, ou seja, não podem mais ser alterados em suas bases.</w:t>
      </w:r>
      <w:r w:rsidDel="00000000" w:rsidR="00000000" w:rsidRPr="00000000">
        <w:rPr>
          <w:rtl w:val="0"/>
        </w:rPr>
      </w:r>
    </w:p>
    <w:p w:rsidR="00000000" w:rsidDel="00000000" w:rsidP="00000000" w:rsidRDefault="00000000" w:rsidRPr="00000000" w14:paraId="0000001C">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Barcelos aproveitou sua fala para apresentar alguns dados do </w:t>
      </w:r>
      <w:r w:rsidDel="00000000" w:rsidR="00000000" w:rsidRPr="00000000">
        <w:rPr>
          <w:rFonts w:ascii="Calibri" w:cs="Calibri" w:eastAsia="Calibri" w:hAnsi="Calibri"/>
          <w:i w:val="1"/>
          <w:iCs w:val="1"/>
          <w:rtl w:val="0"/>
        </w:rPr>
        <w:t xml:space="preserve">Panorama do VoD 2025</w:t>
      </w:r>
      <w:r w:rsidDel="00000000" w:rsidR="00000000" w:rsidRPr="00000000">
        <w:rPr>
          <w:rFonts w:ascii="Calibri" w:cs="Calibri" w:eastAsia="Calibri" w:hAnsi="Calibri"/>
          <w:rtl w:val="0"/>
        </w:rPr>
        <w:t xml:space="preserve">, feito pela agência, que mostra que apenas 6,3% dos títulos disponíveis nas cinco plataformas de maior audiência no país são brasileiros – sendo 3,4% de produções independentes. As obras estrangeiras representam 93,7% dos catálogos. Para Barcelos, esse desequilíbrio evidencia a dificuldade de circulação do conteúdo nacional no ambiente digital.</w:t>
      </w:r>
    </w:p>
    <w:p w:rsidR="00000000" w:rsidDel="00000000" w:rsidP="00000000" w:rsidRDefault="00000000" w:rsidRPr="00000000" w14:paraId="0000001D">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A produtora Mariza Leão e o diretor Centro-Oeste da Associação dos Produtores Independentes (API), Tiago de Aragão, por sua vez, concordam que é imprescindível regular o streaming e têm visões convergentes em relação a certos pontos dos dois PLs. Há, porém, uma discordância aprofundada no debate: a possibilidade de que o abatimento de parte da Condecine devida possa ser investida pelas plataformas em projetos que elas mesmas escolherem. Nos dois PLs, o desconto para o que vem sendo chamado de “investimento direto” está estabelecido em 60%.</w:t>
      </w:r>
      <w:r w:rsidDel="00000000" w:rsidR="00000000" w:rsidRPr="00000000">
        <w:rPr>
          <w:rtl w:val="0"/>
        </w:rPr>
      </w:r>
    </w:p>
    <w:p w:rsidR="00000000" w:rsidDel="00000000" w:rsidP="00000000" w:rsidRDefault="00000000" w:rsidRPr="00000000" w14:paraId="0000001E">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Tiago de Aragão criticou essa possibilidade de abatimento fiscal e explicou que a API defende sua supressão. Ele argumenta que o fato de apenas 40% da Condecine ir para o Fundo Setorial do Audiovisual (FSA) esvazia o caráter público da política, reduz os recursos que efetivamente chegam ao fundo e tende a reproduzir a concentração territorial e produtiva. Segundo Aragão, o modelo favorece produtoras que já trabalham para as plataformas (hoje, com recursos do próprio streaming) e impede que a regulação cumpra um papel estruturante e descentralizador.</w:t>
      </w:r>
    </w:p>
    <w:p w:rsidR="00000000" w:rsidDel="00000000" w:rsidP="00000000" w:rsidRDefault="00000000" w:rsidRPr="00000000" w14:paraId="0000001F">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Mariza Leão, por outro lado, acha um equívoco concentrar todos os recursos no FSA, um fundo sujeito ao rito e aos humores do poder público. João Brant, ao ouvir a demanda da API, reiterada por produtores presentes na plateia, sugeriu que o grupo organize esse pleito. Ambos destacaram a urgência de aprovação de um PL até abril - mês limite em um ano eleitoral -, ressaltando que a falta de regulação é o pior dos cenários. </w:t>
      </w:r>
      <w:r w:rsidDel="00000000" w:rsidR="00000000" w:rsidRPr="00000000">
        <w:rPr>
          <w:rtl w:val="0"/>
        </w:rPr>
      </w:r>
    </w:p>
    <w:p w:rsidR="00000000" w:rsidDel="00000000" w:rsidP="00000000" w:rsidRDefault="00000000" w:rsidRPr="00000000" w14:paraId="00000020">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Brant lembrou ainda que o cenário político, tanto no que diz respeito ao Congresso Nacional quanto no que diz respeito ao contexto internacional, não é nada favorável a esse tipo de pauta.</w:t>
      </w:r>
    </w:p>
    <w:p w:rsidR="00000000" w:rsidDel="00000000" w:rsidP="00000000" w:rsidRDefault="00000000" w:rsidRPr="00000000" w14:paraId="00000021">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Um ponto do qual ninguém que esteve no debate abre mão é o de que a regulação tem de garantir que os direitos patrimoniais das obras produzidas com recursos da nova Condecine fiquem com empresas produtoras brasileiras. “Sem a propriedade intelectual não tem como, é imoral”, afirmou Mariza. </w:t>
      </w:r>
    </w:p>
    <w:p w:rsidR="00000000" w:rsidDel="00000000" w:rsidP="00000000" w:rsidRDefault="00000000" w:rsidRPr="00000000" w14:paraId="00000022">
      <w:pPr>
        <w:spacing w:after="240" w:before="240" w:line="276" w:lineRule="auto"/>
        <w:jc w:val="both"/>
        <w:rPr>
          <w:rFonts w:ascii="Calibri" w:cs="Calibri" w:eastAsia="Calibri" w:hAnsi="Calibri"/>
          <w:sz w:val="20"/>
          <w:szCs w:val="20"/>
        </w:rPr>
      </w:pPr>
      <w:r w:rsidDel="00000000" w:rsidR="00000000" w:rsidRPr="00000000">
        <w:rPr>
          <w:rFonts w:ascii="Calibri" w:cs="Calibri" w:eastAsia="Calibri" w:hAnsi="Calibri"/>
          <w:rtl w:val="0"/>
        </w:rPr>
        <w:t xml:space="preserve">Apesar das discordâncias do setor em torno dos textos em tramitação, a produtora disse entender que o setor está unido, em sentido amplo, no entendimento de que a votação precisa acontecer o quanto antes. “Esta é uma primeira regulação. Em alguns poucos países já houve uma segunda ou até uma terceira onda regulatória. Então, é importante a gente começar”, reiterou Patrícia Barcelos, da Ancine.</w:t>
      </w:r>
      <w:r w:rsidDel="00000000" w:rsidR="00000000" w:rsidRPr="00000000">
        <w:rPr>
          <w:rtl w:val="0"/>
        </w:rPr>
      </w:r>
    </w:p>
    <w:p w:rsidR="00000000" w:rsidDel="00000000" w:rsidP="00000000" w:rsidRDefault="00000000" w:rsidRPr="00000000" w14:paraId="00000023">
      <w:pPr>
        <w:spacing w:after="240" w:before="240"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color="000000" w:space="1" w:sz="4" w:val="single"/>
          <w:right w:space="0" w:sz="0" w:val="nil"/>
          <w:between w:space="0" w:sz="0" w:val="nil"/>
        </w:pBdr>
        <w:shd w:fill="ffffff" w:val="clear"/>
        <w:spacing w:after="0" w:before="0" w:line="28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pBdr>
          <w:top w:space="0" w:sz="0" w:val="nil"/>
          <w:left w:space="0" w:sz="0" w:val="nil"/>
          <w:bottom w:color="000000" w:space="1" w:sz="4" w:val="single"/>
          <w:right w:space="0" w:sz="0" w:val="nil"/>
          <w:between w:space="0" w:sz="0" w:val="nil"/>
        </w:pBdr>
        <w:spacing w:line="278.00000000000006" w:lineRule="auto"/>
        <w:jc w:val="both"/>
        <w:rPr>
          <w:rFonts w:ascii="Calibri" w:cs="Calibri" w:eastAsia="Calibri" w:hAnsi="Calibri"/>
          <w:sz w:val="20"/>
          <w:szCs w:val="20"/>
        </w:rPr>
      </w:pPr>
      <w:r w:rsidDel="00000000" w:rsidR="00000000" w:rsidRPr="00000000">
        <w:rPr>
          <w:rFonts w:ascii="Calibri" w:cs="Calibri" w:eastAsia="Calibri" w:hAnsi="Calibri"/>
          <w:b w:val="1"/>
          <w:bCs w:val="1"/>
          <w:color w:val="000000"/>
          <w:sz w:val="20"/>
          <w:szCs w:val="20"/>
          <w:rtl w:val="0"/>
        </w:rPr>
        <w:t xml:space="preserve">SOBRE A MOSTRA DE CINEMA DE TIRADENTES</w:t>
      </w:r>
      <w:r w:rsidDel="00000000" w:rsidR="00000000" w:rsidRPr="00000000">
        <w:rPr>
          <w:rtl w:val="0"/>
        </w:rPr>
      </w:r>
    </w:p>
    <w:p w:rsidR="00000000" w:rsidDel="00000000" w:rsidP="00000000" w:rsidRDefault="00000000" w:rsidRPr="00000000" w14:paraId="00000026">
      <w:pPr>
        <w:spacing w:line="278.00000000000006" w:lineRule="auto"/>
        <w:jc w:val="both"/>
        <w:rPr>
          <w:rFonts w:ascii="Calibri" w:cs="Calibri" w:eastAsia="Calibri" w:hAnsi="Calibri"/>
          <w:sz w:val="20"/>
          <w:szCs w:val="20"/>
        </w:rPr>
      </w:pPr>
      <w:r w:rsidDel="00000000" w:rsidR="00000000" w:rsidRPr="00000000">
        <w:rPr>
          <w:rFonts w:ascii="Calibri" w:cs="Calibri" w:eastAsia="Calibri" w:hAnsi="Calibri"/>
          <w:b w:val="1"/>
          <w:bCs w:val="1"/>
          <w:color w:val="e36c0a"/>
          <w:sz w:val="20"/>
          <w:szCs w:val="20"/>
          <w:rtl w:val="0"/>
        </w:rPr>
        <w:t xml:space="preserve">PLATAFORMA DE LANÇAMENTO DO CINEMA BRASILEIRO</w:t>
      </w:r>
      <w:r w:rsidDel="00000000" w:rsidR="00000000" w:rsidRPr="00000000">
        <w:rPr>
          <w:rtl w:val="0"/>
        </w:rPr>
      </w:r>
    </w:p>
    <w:p w:rsidR="00000000" w:rsidDel="00000000" w:rsidP="00000000" w:rsidRDefault="00000000" w:rsidRPr="00000000" w14:paraId="00000027">
      <w:pPr>
        <w:spacing w:line="300" w:lineRule="auto"/>
        <w:ind w:right="142"/>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8">
      <w:pPr>
        <w:spacing w:line="278.0000000000000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Maior evento do cinema brasileiro contemporâneo em formação, reflexão, exibição e difusão realizado no país e chega a sua 29ª edição de </w:t>
      </w:r>
      <w:r w:rsidDel="00000000" w:rsidR="00000000" w:rsidRPr="00000000">
        <w:rPr>
          <w:rFonts w:ascii="Calibri" w:cs="Calibri" w:eastAsia="Calibri" w:hAnsi="Calibri"/>
          <w:b w:val="1"/>
          <w:bCs w:val="1"/>
          <w:sz w:val="20"/>
          <w:szCs w:val="20"/>
          <w:rtl w:val="0"/>
        </w:rPr>
        <w:t xml:space="preserve">23 a 31 de janeiro de 2026,</w:t>
      </w:r>
      <w:r w:rsidDel="00000000" w:rsidR="00000000" w:rsidRPr="00000000">
        <w:rPr>
          <w:rFonts w:ascii="Calibri" w:cs="Calibri" w:eastAsia="Calibri" w:hAnsi="Calibri"/>
          <w:sz w:val="20"/>
          <w:szCs w:val="20"/>
          <w:rtl w:val="0"/>
        </w:rPr>
        <w:t xml:space="preserve"> em formato online e presencial. Apresenta, exibe e debate, em edições anuais, o que há de mais inovador e promissor na produção audiovisual brasileira, em pré-estreias mundiais e nacionais – uma trajetória rica e abrangente que ocupa lugar de destaque no centro da história do audiovisual e no circuito de festivais realizados no Brasil.</w:t>
      </w:r>
    </w:p>
    <w:p w:rsidR="00000000" w:rsidDel="00000000" w:rsidP="00000000" w:rsidRDefault="00000000" w:rsidRPr="00000000" w14:paraId="00000029">
      <w:pPr>
        <w:spacing w:line="278.0000000000000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A">
      <w:pPr>
        <w:spacing w:line="278.0000000000000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 evento exibe mais de filmes brasileiros em pré-estreias nacionais e mostras temáticas, presta homenagem a personalidades do audiovisual, promove seminário, debates, a série Encontro com os filmes, oficinas, Mostrinha de Cinema, Fórum de Tiradentes, Conexão Brasil CineMundi e atrações artísticas. Toda a programação é gratuita. Mais informações </w:t>
      </w:r>
      <w:r w:rsidDel="00000000" w:rsidR="00000000" w:rsidRPr="00000000">
        <w:rPr>
          <w:rFonts w:ascii="Calibri" w:cs="Calibri" w:eastAsia="Calibri" w:hAnsi="Calibri"/>
          <w:b w:val="1"/>
          <w:bCs w:val="1"/>
          <w:sz w:val="20"/>
          <w:szCs w:val="20"/>
          <w:rtl w:val="0"/>
        </w:rPr>
        <w:t xml:space="preserve">www.mostratiradentes.com.br</w:t>
      </w:r>
      <w:r w:rsidDel="00000000" w:rsidR="00000000" w:rsidRPr="00000000">
        <w:rPr>
          <w:rtl w:val="0"/>
        </w:rPr>
      </w:r>
    </w:p>
    <w:p w:rsidR="00000000" w:rsidDel="00000000" w:rsidP="00000000" w:rsidRDefault="00000000" w:rsidRPr="00000000" w14:paraId="0000002B">
      <w:pPr>
        <w:spacing w:line="276" w:lineRule="auto"/>
        <w:jc w:val="both"/>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02C">
      <w:pPr>
        <w:spacing w:line="276" w:lineRule="auto"/>
        <w:jc w:val="both"/>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ffffff" w:val="clear"/>
        <w:jc w:val="center"/>
        <w:rPr>
          <w:rFonts w:ascii="Calibri" w:cs="Calibri" w:eastAsia="Calibri" w:hAnsi="Calibri"/>
          <w:sz w:val="20"/>
          <w:szCs w:val="20"/>
        </w:rPr>
      </w:pPr>
      <w:r w:rsidDel="00000000" w:rsidR="00000000" w:rsidRPr="00000000">
        <w:rPr>
          <w:rFonts w:ascii="Calibri" w:cs="Calibri" w:eastAsia="Calibri" w:hAnsi="Calibri"/>
          <w:color w:val="222222"/>
          <w:sz w:val="20"/>
          <w:szCs w:val="20"/>
          <w:highlight w:val="green"/>
          <w:rtl w:val="0"/>
        </w:rPr>
        <w:t xml:space="preserve">link para fotos</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ffffff" w:val="clear"/>
        <w:jc w:val="center"/>
        <w:rPr/>
      </w:pPr>
      <w:hyperlink r:id="rId7">
        <w:r w:rsidDel="00000000" w:rsidR="00000000" w:rsidRPr="00000000">
          <w:rPr>
            <w:rFonts w:ascii="Calibri" w:cs="Calibri" w:eastAsia="Calibri" w:hAnsi="Calibri"/>
            <w:color w:val="0000ff"/>
            <w:sz w:val="20"/>
            <w:szCs w:val="20"/>
            <w:u w:val="single"/>
            <w:rtl w:val="0"/>
          </w:rPr>
          <w:t xml:space="preserve">https://www.flickr.com/photos/universoproducao/</w:t>
        </w:r>
      </w:hyperlink>
      <w:r w:rsidDel="00000000" w:rsidR="00000000" w:rsidRPr="00000000">
        <w:rPr>
          <w:rtl w:val="0"/>
        </w:rPr>
      </w:r>
    </w:p>
    <w:p w:rsidR="00000000" w:rsidDel="00000000" w:rsidP="00000000" w:rsidRDefault="00000000" w:rsidRPr="00000000" w14:paraId="0000002F">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30">
      <w:pPr>
        <w:spacing w:line="278.0000000000000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31">
      <w:pPr>
        <w:spacing w:line="280" w:lineRule="auto"/>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Acompanhe o programa Cinema Sem Fronteiras 2026. </w:t>
      </w:r>
    </w:p>
    <w:p w:rsidR="00000000" w:rsidDel="00000000" w:rsidP="00000000" w:rsidRDefault="00000000" w:rsidRPr="00000000" w14:paraId="00000032">
      <w:pPr>
        <w:spacing w:line="280" w:lineRule="auto"/>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Participe da </w:t>
      </w:r>
      <w:r w:rsidDel="00000000" w:rsidR="00000000" w:rsidRPr="00000000">
        <w:rPr>
          <w:rFonts w:ascii="Calibri" w:cs="Calibri" w:eastAsia="Calibri" w:hAnsi="Calibri"/>
          <w:b w:val="1"/>
          <w:bCs w:val="1"/>
          <w:color w:val="000000"/>
          <w:sz w:val="20"/>
          <w:szCs w:val="20"/>
          <w:rtl w:val="0"/>
        </w:rPr>
        <w:t xml:space="preserve">Campanha #EufaçoaMostra</w:t>
      </w:r>
      <w:r w:rsidDel="00000000" w:rsidR="00000000" w:rsidRPr="00000000">
        <w:rPr>
          <w:rtl w:val="0"/>
        </w:rPr>
      </w:r>
    </w:p>
    <w:p w:rsidR="00000000" w:rsidDel="00000000" w:rsidP="00000000" w:rsidRDefault="00000000" w:rsidRPr="00000000" w14:paraId="00000033">
      <w:pPr>
        <w:spacing w:line="280" w:lineRule="auto"/>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Na Web</w:t>
      </w:r>
      <w:r w:rsidDel="00000000" w:rsidR="00000000" w:rsidRPr="00000000">
        <w:rPr>
          <w:rFonts w:ascii="Calibri" w:cs="Calibri" w:eastAsia="Calibri" w:hAnsi="Calibri"/>
          <w:color w:val="000000"/>
          <w:sz w:val="20"/>
          <w:szCs w:val="20"/>
          <w:rtl w:val="0"/>
        </w:rPr>
        <w:t xml:space="preserve">:  </w:t>
      </w:r>
      <w:hyperlink r:id="rId8">
        <w:r w:rsidDel="00000000" w:rsidR="00000000" w:rsidRPr="00000000">
          <w:rPr>
            <w:rFonts w:ascii="Calibri" w:cs="Calibri" w:eastAsia="Calibri" w:hAnsi="Calibri"/>
            <w:color w:val="0000ff"/>
            <w:sz w:val="20"/>
            <w:szCs w:val="20"/>
            <w:u w:val="single"/>
            <w:rtl w:val="0"/>
          </w:rPr>
          <w:t xml:space="preserve">mostratiradentes.com.br</w:t>
        </w:r>
      </w:hyperlink>
      <w:r w:rsidDel="00000000" w:rsidR="00000000" w:rsidRPr="00000000">
        <w:rPr>
          <w:rtl w:val="0"/>
        </w:rPr>
      </w:r>
    </w:p>
    <w:p w:rsidR="00000000" w:rsidDel="00000000" w:rsidP="00000000" w:rsidRDefault="00000000" w:rsidRPr="00000000" w14:paraId="00000034">
      <w:pPr>
        <w:spacing w:line="280" w:lineRule="auto"/>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No Instagram</w:t>
      </w:r>
      <w:r w:rsidDel="00000000" w:rsidR="00000000" w:rsidRPr="00000000">
        <w:rPr>
          <w:rFonts w:ascii="Calibri" w:cs="Calibri" w:eastAsia="Calibri" w:hAnsi="Calibri"/>
          <w:color w:val="000000"/>
          <w:sz w:val="20"/>
          <w:szCs w:val="20"/>
          <w:rtl w:val="0"/>
        </w:rPr>
        <w:t xml:space="preserve">: </w:t>
      </w:r>
      <w:hyperlink r:id="rId9">
        <w:r w:rsidDel="00000000" w:rsidR="00000000" w:rsidRPr="00000000">
          <w:rPr>
            <w:rFonts w:ascii="Calibri" w:cs="Calibri" w:eastAsia="Calibri" w:hAnsi="Calibri"/>
            <w:color w:val="0000ff"/>
            <w:sz w:val="20"/>
            <w:szCs w:val="20"/>
            <w:u w:val="single"/>
            <w:rtl w:val="0"/>
          </w:rPr>
          <w:t xml:space="preserve">@universoproducao</w:t>
        </w:r>
      </w:hyperlink>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35">
      <w:pPr>
        <w:spacing w:line="280" w:lineRule="auto"/>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No Youtube</w:t>
      </w:r>
      <w:r w:rsidDel="00000000" w:rsidR="00000000" w:rsidRPr="00000000">
        <w:rPr>
          <w:rFonts w:ascii="Calibri" w:cs="Calibri" w:eastAsia="Calibri" w:hAnsi="Calibri"/>
          <w:color w:val="000000"/>
          <w:sz w:val="20"/>
          <w:szCs w:val="20"/>
          <w:rtl w:val="0"/>
        </w:rPr>
        <w:t xml:space="preserve">: </w:t>
      </w:r>
      <w:hyperlink r:id="rId10">
        <w:r w:rsidDel="00000000" w:rsidR="00000000" w:rsidRPr="00000000">
          <w:rPr>
            <w:rFonts w:ascii="Calibri" w:cs="Calibri" w:eastAsia="Calibri" w:hAnsi="Calibri"/>
            <w:color w:val="0000ff"/>
            <w:sz w:val="20"/>
            <w:szCs w:val="20"/>
            <w:u w:val="single"/>
            <w:rtl w:val="0"/>
          </w:rPr>
          <w:t xml:space="preserve">Universo Produção</w:t>
        </w:r>
      </w:hyperlink>
      <w:r w:rsidDel="00000000" w:rsidR="00000000" w:rsidRPr="00000000">
        <w:rPr>
          <w:rtl w:val="0"/>
        </w:rPr>
      </w:r>
    </w:p>
    <w:p w:rsidR="00000000" w:rsidDel="00000000" w:rsidP="00000000" w:rsidRDefault="00000000" w:rsidRPr="00000000" w14:paraId="00000036">
      <w:pPr>
        <w:spacing w:line="280" w:lineRule="auto"/>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No X (Antigo Twitter)</w:t>
      </w:r>
      <w:r w:rsidDel="00000000" w:rsidR="00000000" w:rsidRPr="00000000">
        <w:rPr>
          <w:rFonts w:ascii="Calibri" w:cs="Calibri" w:eastAsia="Calibri" w:hAnsi="Calibri"/>
          <w:color w:val="000000"/>
          <w:sz w:val="20"/>
          <w:szCs w:val="20"/>
          <w:rtl w:val="0"/>
        </w:rPr>
        <w:t xml:space="preserve">: </w:t>
      </w:r>
      <w:hyperlink r:id="rId11">
        <w:r w:rsidDel="00000000" w:rsidR="00000000" w:rsidRPr="00000000">
          <w:rPr>
            <w:rFonts w:ascii="Calibri" w:cs="Calibri" w:eastAsia="Calibri" w:hAnsi="Calibri"/>
            <w:color w:val="0000ff"/>
            <w:sz w:val="20"/>
            <w:szCs w:val="20"/>
            <w:u w:val="single"/>
            <w:rtl w:val="0"/>
          </w:rPr>
          <w:t xml:space="preserve">@universoprod</w:t>
        </w:r>
      </w:hyperlink>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37">
      <w:pPr>
        <w:spacing w:line="280" w:lineRule="auto"/>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No Facebook</w:t>
      </w:r>
      <w:r w:rsidDel="00000000" w:rsidR="00000000" w:rsidRPr="00000000">
        <w:rPr>
          <w:rFonts w:ascii="Calibri" w:cs="Calibri" w:eastAsia="Calibri" w:hAnsi="Calibri"/>
          <w:color w:val="000000"/>
          <w:sz w:val="20"/>
          <w:szCs w:val="20"/>
          <w:rtl w:val="0"/>
        </w:rPr>
        <w:t xml:space="preserve">: </w:t>
      </w:r>
      <w:hyperlink r:id="rId12">
        <w:r w:rsidDel="00000000" w:rsidR="00000000" w:rsidRPr="00000000">
          <w:rPr>
            <w:rFonts w:ascii="Calibri" w:cs="Calibri" w:eastAsia="Calibri" w:hAnsi="Calibri"/>
            <w:color w:val="0000ff"/>
            <w:sz w:val="20"/>
            <w:szCs w:val="20"/>
            <w:u w:val="single"/>
            <w:rtl w:val="0"/>
          </w:rPr>
          <w:t xml:space="preserve">mostratiradentes</w:t>
        </w:r>
      </w:hyperlink>
      <w:r w:rsidDel="00000000" w:rsidR="00000000" w:rsidRPr="00000000">
        <w:rPr>
          <w:rFonts w:ascii="Calibri" w:cs="Calibri" w:eastAsia="Calibri" w:hAnsi="Calibri"/>
          <w:color w:val="000000"/>
          <w:sz w:val="20"/>
          <w:szCs w:val="20"/>
          <w:rtl w:val="0"/>
        </w:rPr>
        <w:t xml:space="preserve"> / </w:t>
      </w:r>
      <w:hyperlink r:id="rId13">
        <w:r w:rsidDel="00000000" w:rsidR="00000000" w:rsidRPr="00000000">
          <w:rPr>
            <w:rFonts w:ascii="Calibri" w:cs="Calibri" w:eastAsia="Calibri" w:hAnsi="Calibri"/>
            <w:color w:val="0000ff"/>
            <w:sz w:val="20"/>
            <w:szCs w:val="20"/>
            <w:u w:val="single"/>
            <w:rtl w:val="0"/>
          </w:rPr>
          <w:t xml:space="preserve">universoproducao</w:t>
        </w:r>
      </w:hyperlink>
      <w:r w:rsidDel="00000000" w:rsidR="00000000" w:rsidRPr="00000000">
        <w:rPr>
          <w:rtl w:val="0"/>
        </w:rPr>
      </w:r>
    </w:p>
    <w:p w:rsidR="00000000" w:rsidDel="00000000" w:rsidP="00000000" w:rsidRDefault="00000000" w:rsidRPr="00000000" w14:paraId="00000038">
      <w:pPr>
        <w:spacing w:line="280" w:lineRule="auto"/>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No LinkedIn</w:t>
      </w:r>
      <w:r w:rsidDel="00000000" w:rsidR="00000000" w:rsidRPr="00000000">
        <w:rPr>
          <w:rFonts w:ascii="Calibri" w:cs="Calibri" w:eastAsia="Calibri" w:hAnsi="Calibri"/>
          <w:color w:val="000000"/>
          <w:sz w:val="20"/>
          <w:szCs w:val="20"/>
          <w:rtl w:val="0"/>
        </w:rPr>
        <w:t xml:space="preserve">: </w:t>
      </w:r>
      <w:hyperlink r:id="rId14">
        <w:r w:rsidDel="00000000" w:rsidR="00000000" w:rsidRPr="00000000">
          <w:rPr>
            <w:rFonts w:ascii="Calibri" w:cs="Calibri" w:eastAsia="Calibri" w:hAnsi="Calibri"/>
            <w:color w:val="0000ff"/>
            <w:sz w:val="20"/>
            <w:szCs w:val="20"/>
            <w:u w:val="single"/>
            <w:rtl w:val="0"/>
          </w:rPr>
          <w:t xml:space="preserve">universo-produção</w:t>
        </w:r>
      </w:hyperlink>
      <w:r w:rsidDel="00000000" w:rsidR="00000000" w:rsidRPr="00000000">
        <w:rPr>
          <w:rtl w:val="0"/>
        </w:rPr>
      </w:r>
    </w:p>
    <w:p w:rsidR="00000000" w:rsidDel="00000000" w:rsidP="00000000" w:rsidRDefault="00000000" w:rsidRPr="00000000" w14:paraId="00000039">
      <w:pP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 </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ffffff" w:val="clear"/>
        <w:spacing w:line="278.00000000000006"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03B">
      <w:pPr>
        <w:pBdr>
          <w:bottom w:color="000000" w:space="1" w:sz="4" w:val="single"/>
        </w:pBdr>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SERVIÇO</w:t>
      </w:r>
      <w:r w:rsidDel="00000000" w:rsidR="00000000" w:rsidRPr="00000000">
        <w:rPr>
          <w:rtl w:val="0"/>
        </w:rPr>
      </w:r>
    </w:p>
    <w:p w:rsidR="00000000" w:rsidDel="00000000" w:rsidP="00000000" w:rsidRDefault="00000000" w:rsidRPr="00000000" w14:paraId="0000003C">
      <w:pPr>
        <w:rPr>
          <w:rFonts w:ascii="Calibri" w:cs="Calibri" w:eastAsia="Calibri" w:hAnsi="Calibri"/>
          <w:color w:val="000000"/>
          <w:sz w:val="20"/>
          <w:szCs w:val="20"/>
        </w:rPr>
      </w:pPr>
      <w:r w:rsidDel="00000000" w:rsidR="00000000" w:rsidRPr="00000000">
        <w:rPr>
          <w:rFonts w:ascii="Calibri" w:cs="Calibri" w:eastAsia="Calibri" w:hAnsi="Calibri"/>
          <w:b w:val="1"/>
          <w:bCs w:val="1"/>
          <w:color w:val="212121"/>
          <w:sz w:val="20"/>
          <w:szCs w:val="20"/>
          <w:rtl w:val="0"/>
        </w:rPr>
        <w:t xml:space="preserve">29ª MOSTRA DE CINEMA DE TIRADENTES | 23 a 31 de janeiro de 2026 | </w:t>
      </w:r>
      <w:r w:rsidDel="00000000" w:rsidR="00000000" w:rsidRPr="00000000">
        <w:rPr>
          <w:rFonts w:ascii="Calibri" w:cs="Calibri" w:eastAsia="Calibri" w:hAnsi="Calibri"/>
          <w:color w:val="000000"/>
          <w:sz w:val="20"/>
          <w:szCs w:val="20"/>
          <w:rtl w:val="0"/>
        </w:rPr>
        <w:t xml:space="preserve">PROGRAMAÇÃO GRATUITA</w:t>
      </w:r>
    </w:p>
    <w:p w:rsidR="00000000" w:rsidDel="00000000" w:rsidP="00000000" w:rsidRDefault="00000000" w:rsidRPr="00000000" w14:paraId="0000003D">
      <w:pP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 </w:t>
      </w:r>
    </w:p>
    <w:p w:rsidR="00000000" w:rsidDel="00000000" w:rsidP="00000000" w:rsidRDefault="00000000" w:rsidRPr="00000000" w14:paraId="0000003E">
      <w:pPr>
        <w:spacing w:line="28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LEI FEDERAL DE INCENTIVO À CULTURA</w:t>
        <w:br w:type="textWrapping"/>
        <w:t xml:space="preserve">LEI ESTADUAL DE INCENTIVO À CULTURA</w:t>
      </w:r>
    </w:p>
    <w:p w:rsidR="00000000" w:rsidDel="00000000" w:rsidP="00000000" w:rsidRDefault="00000000" w:rsidRPr="00000000" w14:paraId="0000003F">
      <w:pPr>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br w:type="textWrapping"/>
        <w:t xml:space="preserve">Patrocínio máster: </w:t>
      </w:r>
      <w:r w:rsidDel="00000000" w:rsidR="00000000" w:rsidRPr="00000000">
        <w:rPr>
          <w:rFonts w:ascii="Calibri" w:cs="Calibri" w:eastAsia="Calibri" w:hAnsi="Calibri"/>
          <w:b w:val="1"/>
          <w:bCs w:val="1"/>
          <w:sz w:val="20"/>
          <w:szCs w:val="20"/>
          <w:rtl w:val="0"/>
        </w:rPr>
        <w:t xml:space="preserve">PETROBRAS</w:t>
      </w:r>
      <w:r w:rsidDel="00000000" w:rsidR="00000000" w:rsidRPr="00000000">
        <w:rPr>
          <w:rFonts w:ascii="Calibri" w:cs="Calibri" w:eastAsia="Calibri" w:hAnsi="Calibri"/>
          <w:sz w:val="20"/>
          <w:szCs w:val="20"/>
          <w:rtl w:val="0"/>
        </w:rPr>
        <w:br w:type="textWrapping"/>
        <w:t xml:space="preserve">Patrocínio: </w:t>
      </w:r>
      <w:r w:rsidDel="00000000" w:rsidR="00000000" w:rsidRPr="00000000">
        <w:rPr>
          <w:rFonts w:ascii="Calibri" w:cs="Calibri" w:eastAsia="Calibri" w:hAnsi="Calibri"/>
          <w:b w:val="1"/>
          <w:bCs w:val="1"/>
          <w:sz w:val="20"/>
          <w:szCs w:val="20"/>
          <w:rtl w:val="0"/>
        </w:rPr>
        <w:t xml:space="preserve">CAIXA, EMBRATUR, CIMENTO NACIONAL, ITAÚ, CSN, CODEMGE / GOVERNO DE MINAS GERAIS</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40">
      <w:pPr>
        <w:spacing w:line="360" w:lineRule="auto"/>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Parceria Cultural e Educacional:</w:t>
      </w:r>
      <w:r w:rsidDel="00000000" w:rsidR="00000000" w:rsidRPr="00000000">
        <w:rPr>
          <w:rFonts w:ascii="Calibri" w:cs="Calibri" w:eastAsia="Calibri" w:hAnsi="Calibri"/>
          <w:b w:val="1"/>
          <w:bCs w:val="1"/>
          <w:sz w:val="20"/>
          <w:szCs w:val="20"/>
          <w:rtl w:val="0"/>
        </w:rPr>
        <w:t xml:space="preserve"> SISTEMA FECOMÉRCIO MG POR MEIO DO SESC E DO SENAC EM MINAS, CASA DA MOSTRA, TCE MG CULTURAL</w:t>
      </w:r>
      <w:r w:rsidDel="00000000" w:rsidR="00000000" w:rsidRPr="00000000">
        <w:rPr>
          <w:rFonts w:ascii="Calibri" w:cs="Calibri" w:eastAsia="Calibri" w:hAnsi="Calibri"/>
          <w:sz w:val="20"/>
          <w:szCs w:val="20"/>
          <w:rtl w:val="0"/>
        </w:rPr>
        <w:br w:type="textWrapping"/>
        <w:t xml:space="preserve">Apoio: </w:t>
      </w:r>
      <w:r w:rsidDel="00000000" w:rsidR="00000000" w:rsidRPr="00000000">
        <w:rPr>
          <w:rFonts w:ascii="Calibri" w:cs="Calibri" w:eastAsia="Calibri" w:hAnsi="Calibri"/>
          <w:b w:val="1"/>
          <w:bCs w:val="1"/>
          <w:sz w:val="20"/>
          <w:szCs w:val="20"/>
          <w:rtl w:val="0"/>
        </w:rPr>
        <w:t xml:space="preserve">PREFEITURA DE TIRADENTES, EMBAIXADA DA FRANÇA, INSTITUTO GOETHE, CONECTA, CANAL BRASIL, CINECOLOR, DOT, 02 PÓS, THE END, FESTIVAL SCOPE, FESTIVAL DE MÁLAGA, MÍSTIKA, NAYMOVIE, CTAV</w:t>
      </w:r>
      <w:r w:rsidDel="00000000" w:rsidR="00000000" w:rsidRPr="00000000">
        <w:rPr>
          <w:rFonts w:ascii="Calibri" w:cs="Calibri" w:eastAsia="Calibri" w:hAnsi="Calibri"/>
          <w:sz w:val="20"/>
          <w:szCs w:val="20"/>
          <w:rtl w:val="0"/>
        </w:rPr>
        <w:br w:type="textWrapping"/>
        <w:t xml:space="preserve">Parceria: </w:t>
      </w:r>
      <w:r w:rsidDel="00000000" w:rsidR="00000000" w:rsidRPr="00000000">
        <w:rPr>
          <w:rFonts w:ascii="Calibri" w:cs="Calibri" w:eastAsia="Calibri" w:hAnsi="Calibri"/>
          <w:b w:val="1"/>
          <w:bCs w:val="1"/>
          <w:sz w:val="20"/>
          <w:szCs w:val="20"/>
          <w:rtl w:val="0"/>
        </w:rPr>
        <w:t xml:space="preserve">MINISTÉRIO PÚBLICO DE MINAS GERAIS, BH FILM COMMISSION/PREFEITURA DE BELO HORIZONTE</w:t>
      </w:r>
    </w:p>
    <w:p w:rsidR="00000000" w:rsidDel="00000000" w:rsidP="00000000" w:rsidRDefault="00000000" w:rsidRPr="00000000" w14:paraId="00000041">
      <w:pPr>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Correalização: </w:t>
      </w:r>
      <w:r w:rsidDel="00000000" w:rsidR="00000000" w:rsidRPr="00000000">
        <w:rPr>
          <w:rFonts w:ascii="Calibri" w:cs="Calibri" w:eastAsia="Calibri" w:hAnsi="Calibri"/>
          <w:b w:val="1"/>
          <w:bCs w:val="1"/>
          <w:sz w:val="20"/>
          <w:szCs w:val="20"/>
          <w:rtl w:val="0"/>
        </w:rPr>
        <w:t xml:space="preserve">INSTITUTO UNIVERSO CULTURAL</w:t>
      </w:r>
      <w:r w:rsidDel="00000000" w:rsidR="00000000" w:rsidRPr="00000000">
        <w:rPr>
          <w:rFonts w:ascii="Calibri" w:cs="Calibri" w:eastAsia="Calibri" w:hAnsi="Calibri"/>
          <w:sz w:val="20"/>
          <w:szCs w:val="20"/>
          <w:rtl w:val="0"/>
        </w:rPr>
        <w:br w:type="textWrapping"/>
        <w:t xml:space="preserve">Realização: </w:t>
      </w:r>
      <w:r w:rsidDel="00000000" w:rsidR="00000000" w:rsidRPr="00000000">
        <w:rPr>
          <w:rFonts w:ascii="Calibri" w:cs="Calibri" w:eastAsia="Calibri" w:hAnsi="Calibri"/>
          <w:b w:val="1"/>
          <w:bCs w:val="1"/>
          <w:sz w:val="20"/>
          <w:szCs w:val="20"/>
          <w:rtl w:val="0"/>
        </w:rPr>
        <w:t xml:space="preserve">UNIVERSO PRODUÇÃO, SECRETARIA DE ESTADO DE CULTURA E TURISMO DE  MINAS GERAIS/GOVERNO DE MINAS GERAIS, MINISTÉRIO DA CULTURA, GOVERNO DO BRASIL - DO LADO DO POVO BRASILEIRO</w:t>
      </w:r>
      <w:r w:rsidDel="00000000" w:rsidR="00000000" w:rsidRPr="00000000">
        <w:rPr>
          <w:rtl w:val="0"/>
        </w:rPr>
      </w:r>
    </w:p>
    <w:p w:rsidR="00000000" w:rsidDel="00000000" w:rsidP="00000000" w:rsidRDefault="00000000" w:rsidRPr="00000000" w14:paraId="00000042">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3">
      <w:pPr>
        <w:spacing w:line="280"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4">
      <w:pPr>
        <w:rPr>
          <w:rFonts w:ascii="Calibri" w:cs="Calibri" w:eastAsia="Calibri" w:hAnsi="Calibri"/>
          <w:sz w:val="20"/>
          <w:szCs w:val="20"/>
        </w:rPr>
      </w:pPr>
      <w:r w:rsidDel="00000000" w:rsidR="00000000" w:rsidRPr="00000000">
        <w:rPr>
          <w:rtl w:val="0"/>
        </w:rPr>
      </w:r>
    </w:p>
    <w:sectPr>
      <w:headerReference r:id="rId15" w:type="default"/>
      <w:footerReference r:id="rId16" w:type="default"/>
      <w:pgSz w:h="16838" w:w="11906" w:orient="portrait"/>
      <w:pgMar w:bottom="1418" w:top="1701" w:left="1134" w:right="1134" w:header="34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Calibri"/>
  <w:font w:name="Liberation Sans"/>
  <w:font w:name="Noto Sans Symbols">
    <w:embedRegular w:fontKey="{00000000-0000-0000-0000-000000000000}" r:id="rId1" w:subsetted="0"/>
    <w:embedBold w:fontKey="{00000000-0000-0000-0000-000000000000}" r:id="rId2"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10"/>
        <w:szCs w:val="10"/>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Pr>
      <w:drawing>
        <wp:inline distB="0" distT="0" distL="0" distR="0">
          <wp:extent cx="952500" cy="314325"/>
          <wp:effectExtent b="0" l="0" r="0" t="0"/>
          <wp:docPr id="17" name="image2.png"/>
          <a:graphic>
            <a:graphicData uri="http://schemas.openxmlformats.org/drawingml/2006/picture">
              <pic:pic>
                <pic:nvPicPr>
                  <pic:cNvPr id="0" name="image2.png"/>
                  <pic:cNvPicPr preferRelativeResize="0"/>
                </pic:nvPicPr>
                <pic:blipFill>
                  <a:blip r:embed="rId1"/>
                  <a:srcRect b="35460" l="7310" r="7305" t="34060"/>
                  <a:stretch>
                    <a:fillRect/>
                  </a:stretch>
                </pic:blipFill>
                <pic:spPr>
                  <a:xfrm>
                    <a:off x="0" y="0"/>
                    <a:ext cx="952500" cy="314325"/>
                  </a:xfrm>
                  <a:prstGeom prst="rect"/>
                  <a:ln/>
                </pic:spPr>
              </pic:pic>
            </a:graphicData>
          </a:graphic>
        </wp:inline>
      </w:drawing>
    </w:r>
    <w:r w:rsidDel="00000000" w:rsidR="00000000" w:rsidRPr="00000000">
      <w:rPr>
        <w:rFonts w:ascii="Trebuchet MS" w:cs="Trebuchet MS" w:eastAsia="Trebuchet MS" w:hAnsi="Trebuchet MS"/>
        <w:b w:val="0"/>
        <w:bCs w:val="0"/>
        <w:i w:val="0"/>
        <w:iCs w:val="0"/>
        <w:smallCaps w:val="0"/>
        <w:strike w:val="0"/>
        <w:color w:val="000000"/>
        <w:sz w:val="15"/>
        <w:szCs w:val="15"/>
        <w:u w:val="none"/>
        <w:shd w:fill="auto" w:val="clear"/>
        <w:vertAlign w:val="baseline"/>
        <w:rtl w:val="0"/>
      </w:rPr>
      <w:t xml:space="preserve">        Rua Pirapetinga, 567  </w:t>
    </w:r>
    <w:r w:rsidDel="00000000" w:rsidR="00000000" w:rsidRPr="00000000">
      <w:rPr>
        <w:rFonts w:ascii="Noto Sans Symbols" w:cs="Noto Sans Symbols" w:eastAsia="Noto Sans Symbols" w:hAnsi="Noto Sans Symbols"/>
        <w:b w:val="0"/>
        <w:bCs w:val="0"/>
        <w:i w:val="0"/>
        <w:iCs w:val="0"/>
        <w:smallCaps w:val="0"/>
        <w:strike w:val="0"/>
        <w:color w:val="000000"/>
        <w:sz w:val="15"/>
        <w:szCs w:val="15"/>
        <w:u w:val="none"/>
        <w:shd w:fill="auto" w:val="clear"/>
        <w:vertAlign w:val="baseline"/>
        <w:rtl w:val="0"/>
      </w:rPr>
      <w:t xml:space="preserve">▪</w:t>
    </w:r>
    <w:r w:rsidDel="00000000" w:rsidR="00000000" w:rsidRPr="00000000">
      <w:rPr>
        <w:rFonts w:ascii="Trebuchet MS" w:cs="Trebuchet MS" w:eastAsia="Trebuchet MS" w:hAnsi="Trebuchet MS"/>
        <w:b w:val="0"/>
        <w:bCs w:val="0"/>
        <w:i w:val="0"/>
        <w:iCs w:val="0"/>
        <w:smallCaps w:val="0"/>
        <w:strike w:val="0"/>
        <w:color w:val="000000"/>
        <w:sz w:val="15"/>
        <w:szCs w:val="15"/>
        <w:u w:val="none"/>
        <w:shd w:fill="auto" w:val="clear"/>
        <w:vertAlign w:val="baseline"/>
        <w:rtl w:val="0"/>
      </w:rPr>
      <w:t xml:space="preserve">  Serra </w:t>
    </w:r>
    <w:r w:rsidDel="00000000" w:rsidR="00000000" w:rsidRPr="00000000">
      <w:rPr>
        <w:rFonts w:ascii="Noto Sans Symbols" w:cs="Noto Sans Symbols" w:eastAsia="Noto Sans Symbols" w:hAnsi="Noto Sans Symbols"/>
        <w:b w:val="0"/>
        <w:bCs w:val="0"/>
        <w:i w:val="0"/>
        <w:iCs w:val="0"/>
        <w:smallCaps w:val="0"/>
        <w:strike w:val="0"/>
        <w:color w:val="000000"/>
        <w:sz w:val="15"/>
        <w:szCs w:val="15"/>
        <w:u w:val="none"/>
        <w:shd w:fill="auto" w:val="clear"/>
        <w:vertAlign w:val="baseline"/>
        <w:rtl w:val="0"/>
      </w:rPr>
      <w:t xml:space="preserve">▪</w:t>
    </w:r>
    <w:r w:rsidDel="00000000" w:rsidR="00000000" w:rsidRPr="00000000">
      <w:rPr>
        <w:rFonts w:ascii="Trebuchet MS" w:cs="Trebuchet MS" w:eastAsia="Trebuchet MS" w:hAnsi="Trebuchet MS"/>
        <w:b w:val="0"/>
        <w:bCs w:val="0"/>
        <w:i w:val="0"/>
        <w:iCs w:val="0"/>
        <w:smallCaps w:val="0"/>
        <w:strike w:val="0"/>
        <w:color w:val="000000"/>
        <w:sz w:val="15"/>
        <w:szCs w:val="15"/>
        <w:u w:val="none"/>
        <w:shd w:fill="auto" w:val="clear"/>
        <w:vertAlign w:val="baseline"/>
        <w:rtl w:val="0"/>
      </w:rPr>
      <w:t xml:space="preserve">  Belo Horizonte </w:t>
    </w:r>
    <w:r w:rsidDel="00000000" w:rsidR="00000000" w:rsidRPr="00000000">
      <w:rPr>
        <w:rFonts w:ascii="Noto Sans Symbols" w:cs="Noto Sans Symbols" w:eastAsia="Noto Sans Symbols" w:hAnsi="Noto Sans Symbols"/>
        <w:b w:val="0"/>
        <w:bCs w:val="0"/>
        <w:i w:val="0"/>
        <w:iCs w:val="0"/>
        <w:smallCaps w:val="0"/>
        <w:strike w:val="0"/>
        <w:color w:val="000000"/>
        <w:sz w:val="15"/>
        <w:szCs w:val="15"/>
        <w:u w:val="none"/>
        <w:shd w:fill="auto" w:val="clear"/>
        <w:vertAlign w:val="baseline"/>
        <w:rtl w:val="0"/>
      </w:rPr>
      <w:t xml:space="preserve">▪</w:t>
    </w:r>
    <w:r w:rsidDel="00000000" w:rsidR="00000000" w:rsidRPr="00000000">
      <w:rPr>
        <w:rFonts w:ascii="Trebuchet MS" w:cs="Trebuchet MS" w:eastAsia="Trebuchet MS" w:hAnsi="Trebuchet MS"/>
        <w:b w:val="0"/>
        <w:bCs w:val="0"/>
        <w:i w:val="0"/>
        <w:iCs w:val="0"/>
        <w:smallCaps w:val="0"/>
        <w:strike w:val="0"/>
        <w:color w:val="000000"/>
        <w:sz w:val="15"/>
        <w:szCs w:val="15"/>
        <w:u w:val="none"/>
        <w:shd w:fill="auto" w:val="clear"/>
        <w:vertAlign w:val="baseline"/>
        <w:rtl w:val="0"/>
      </w:rPr>
      <w:t xml:space="preserve"> MG </w:t>
    </w:r>
    <w:r w:rsidDel="00000000" w:rsidR="00000000" w:rsidRPr="00000000">
      <w:rPr>
        <w:rFonts w:ascii="Noto Sans Symbols" w:cs="Noto Sans Symbols" w:eastAsia="Noto Sans Symbols" w:hAnsi="Noto Sans Symbols"/>
        <w:b w:val="0"/>
        <w:bCs w:val="0"/>
        <w:i w:val="0"/>
        <w:iCs w:val="0"/>
        <w:smallCaps w:val="0"/>
        <w:strike w:val="0"/>
        <w:color w:val="000000"/>
        <w:sz w:val="15"/>
        <w:szCs w:val="15"/>
        <w:u w:val="none"/>
        <w:shd w:fill="auto" w:val="clear"/>
        <w:vertAlign w:val="baseline"/>
        <w:rtl w:val="0"/>
      </w:rPr>
      <w:t xml:space="preserve">▪</w:t>
    </w:r>
    <w:r w:rsidDel="00000000" w:rsidR="00000000" w:rsidRPr="00000000">
      <w:rPr>
        <w:rFonts w:ascii="Trebuchet MS" w:cs="Trebuchet MS" w:eastAsia="Trebuchet MS" w:hAnsi="Trebuchet MS"/>
        <w:b w:val="0"/>
        <w:bCs w:val="0"/>
        <w:i w:val="0"/>
        <w:iCs w:val="0"/>
        <w:smallCaps w:val="0"/>
        <w:strike w:val="0"/>
        <w:color w:val="000000"/>
        <w:sz w:val="15"/>
        <w:szCs w:val="15"/>
        <w:u w:val="none"/>
        <w:shd w:fill="auto" w:val="clear"/>
        <w:vertAlign w:val="baseline"/>
        <w:rtl w:val="0"/>
      </w:rPr>
      <w:t xml:space="preserve"> 30220-150 </w:t>
    </w:r>
    <w:r w:rsidDel="00000000" w:rsidR="00000000" w:rsidRPr="00000000">
      <w:rPr>
        <w:rFonts w:ascii="Noto Sans Symbols" w:cs="Noto Sans Symbols" w:eastAsia="Noto Sans Symbols" w:hAnsi="Noto Sans Symbols"/>
        <w:b w:val="0"/>
        <w:bCs w:val="0"/>
        <w:i w:val="0"/>
        <w:iCs w:val="0"/>
        <w:smallCaps w:val="0"/>
        <w:strike w:val="0"/>
        <w:color w:val="000000"/>
        <w:sz w:val="15"/>
        <w:szCs w:val="15"/>
        <w:u w:val="none"/>
        <w:shd w:fill="auto" w:val="clear"/>
        <w:vertAlign w:val="baseline"/>
        <w:rtl w:val="0"/>
      </w:rPr>
      <w:t xml:space="preserve">▪</w:t>
    </w:r>
    <w:r w:rsidDel="00000000" w:rsidR="00000000" w:rsidRPr="00000000">
      <w:rPr>
        <w:rFonts w:ascii="Trebuchet MS" w:cs="Trebuchet MS" w:eastAsia="Trebuchet MS" w:hAnsi="Trebuchet MS"/>
        <w:b w:val="0"/>
        <w:bCs w:val="0"/>
        <w:i w:val="0"/>
        <w:iCs w:val="0"/>
        <w:smallCaps w:val="0"/>
        <w:strike w:val="0"/>
        <w:color w:val="000000"/>
        <w:sz w:val="15"/>
        <w:szCs w:val="15"/>
        <w:u w:val="none"/>
        <w:shd w:fill="auto" w:val="clear"/>
        <w:vertAlign w:val="baseline"/>
        <w:rtl w:val="0"/>
      </w:rPr>
      <w:t xml:space="preserve"> (31) 3282 2366 </w:t>
    </w:r>
    <w:r w:rsidDel="00000000" w:rsidR="00000000" w:rsidRPr="00000000">
      <w:rPr>
        <w:rFonts w:ascii="Noto Sans Symbols" w:cs="Noto Sans Symbols" w:eastAsia="Noto Sans Symbols" w:hAnsi="Noto Sans Symbols"/>
        <w:b w:val="0"/>
        <w:bCs w:val="0"/>
        <w:i w:val="0"/>
        <w:iCs w:val="0"/>
        <w:smallCaps w:val="0"/>
        <w:strike w:val="0"/>
        <w:color w:val="000000"/>
        <w:sz w:val="15"/>
        <w:szCs w:val="15"/>
        <w:u w:val="none"/>
        <w:shd w:fill="auto" w:val="clear"/>
        <w:vertAlign w:val="baseline"/>
        <w:rtl w:val="0"/>
      </w:rPr>
      <w:t xml:space="preserve">▪</w:t>
    </w:r>
    <w:r w:rsidDel="00000000" w:rsidR="00000000" w:rsidRPr="00000000">
      <w:rPr>
        <w:rFonts w:ascii="Trebuchet MS" w:cs="Trebuchet MS" w:eastAsia="Trebuchet MS" w:hAnsi="Trebuchet MS"/>
        <w:b w:val="0"/>
        <w:bCs w:val="0"/>
        <w:i w:val="0"/>
        <w:iCs w:val="0"/>
        <w:smallCaps w:val="0"/>
        <w:strike w:val="0"/>
        <w:color w:val="000000"/>
        <w:sz w:val="15"/>
        <w:szCs w:val="15"/>
        <w:u w:val="none"/>
        <w:shd w:fill="auto" w:val="clear"/>
        <w:vertAlign w:val="baseline"/>
        <w:rtl w:val="0"/>
      </w:rPr>
      <w:t xml:space="preserve">  www.mostratiradentes.com.br</w:t>
    </w: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Pr>
      <w:drawing>
        <wp:inline distB="0" distT="0" distL="0" distR="0">
          <wp:extent cx="1123950" cy="613410"/>
          <wp:effectExtent b="0" l="0" r="0" t="0"/>
          <wp:docPr id="16"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123950" cy="613410"/>
                  </a:xfrm>
                  <a:prstGeom prst="rect"/>
                  <a:ln/>
                </pic:spPr>
              </pic:pic>
            </a:graphicData>
          </a:graphic>
        </wp:inline>
      </w:drawing>
    </w: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Pr>
      <w:drawing>
        <wp:inline distB="0" distT="0" distL="0" distR="0">
          <wp:extent cx="1390650" cy="352425"/>
          <wp:effectExtent b="0" l="0" r="0" t="0"/>
          <wp:docPr id="18"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390650" cy="3524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rebuchet MS" w:cs="Trebuchet MS" w:eastAsia="Trebuchet MS" w:hAnsi="Trebuchet MS"/>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spacing w:after="120" w:before="200" w:lineRule="auto"/>
      <w:ind w:left="0" w:firstLine="0"/>
    </w:pPr>
    <w:rPr>
      <w:rFonts w:ascii="Liberation Serif" w:cs="Liberation Serif" w:eastAsia="Liberation Serif" w:hAnsi="Liberation Serif"/>
      <w:b w:val="1"/>
      <w:bCs w:val="1"/>
      <w:sz w:val="36"/>
      <w:szCs w:val="36"/>
    </w:rPr>
  </w:style>
  <w:style w:type="paragraph" w:styleId="Heading3">
    <w:name w:val="heading 3"/>
    <w:basedOn w:val="Normal"/>
    <w:next w:val="Normal"/>
    <w:pPr>
      <w:keepNext w:val="1"/>
      <w:keepLines w:val="1"/>
      <w:spacing w:before="40" w:lineRule="auto"/>
    </w:pPr>
    <w:rPr>
      <w:rFonts w:ascii="Liberation Serif" w:cs="Liberation Serif" w:eastAsia="Liberation Serif" w:hAnsi="Liberation Serif"/>
      <w:color w:val="243f60"/>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orpodetexto">
    <w:name w:val="Body Text"/>
    <w:basedOn w:val="Normal"/>
    <w:qFormat w:val="1"/>
    <w:pPr>
      <w:spacing w:after="140" w:line="276" w:lineRule="auto"/>
    </w:pPr>
  </w:style>
  <w:style w:type="paragraph" w:styleId="Lista">
    <w:name w:val="List"/>
    <w:basedOn w:val="Corpodetexto"/>
    <w:qFormat w:val="1"/>
    <w:rPr>
      <w:rFonts w:cs="Arial"/>
    </w:rPr>
  </w:style>
  <w:style w:type="paragraph" w:styleId="Legenda">
    <w:name w:val="caption"/>
    <w:basedOn w:val="Normal"/>
    <w:qFormat w:val="1"/>
    <w:pPr>
      <w:suppressLineNumbers w:val="1"/>
      <w:spacing w:after="120" w:before="120"/>
    </w:pPr>
    <w:rPr>
      <w:rFonts w:cs="Arial"/>
      <w:i w:val="1"/>
      <w:iCs w:val="1"/>
    </w:rPr>
  </w:style>
  <w:style w:type="paragraph" w:styleId="ndice" w:customStyle="1">
    <w:name w:val="Índice"/>
    <w:basedOn w:val="Normal"/>
    <w:qFormat w:val="1"/>
    <w:pPr>
      <w:suppressLineNumbers w:val="1"/>
    </w:pPr>
    <w:rPr>
      <w:rFonts w:cs="Arial"/>
      <w:lang w:eastAsia="pt-BR"/>
    </w:rPr>
  </w:style>
  <w:style w:type="paragraph" w:styleId="CabealhoeRodap" w:customStyle="1">
    <w:name w:val="Cabeçalho e Rodapé"/>
    <w:basedOn w:val="Normal"/>
    <w:qFormat w:val="1"/>
  </w:style>
  <w:style w:type="paragraph" w:styleId="Cabealho">
    <w:name w:val="header"/>
    <w:basedOn w:val="Normal"/>
    <w:qFormat w:val="1"/>
    <w:pPr>
      <w:tabs>
        <w:tab w:val="center" w:pos="4419"/>
        <w:tab w:val="right" w:pos="8838"/>
      </w:tabs>
    </w:pPr>
  </w:style>
  <w:style w:type="paragraph" w:styleId="Rodap">
    <w:name w:val="footer"/>
    <w:basedOn w:val="Normal"/>
    <w:qFormat w:val="1"/>
    <w:pPr>
      <w:tabs>
        <w:tab w:val="center" w:pos="4419"/>
        <w:tab w:val="right" w:pos="8838"/>
      </w:tabs>
    </w:pPr>
  </w:style>
  <w:style w:type="paragraph" w:styleId="PargrafodaLista">
    <w:name w:val="List Paragraph"/>
    <w:basedOn w:val="Normal"/>
    <w:qFormat w:val="1"/>
    <w:pPr>
      <w:ind w:left="720"/>
      <w:contextualSpacing w:val="1"/>
    </w:pPr>
  </w:style>
  <w:style w:type="paragraph" w:styleId="alto" w:customStyle="1">
    <w:name w:val="alto"/>
    <w:basedOn w:val="Normal"/>
    <w:qFormat w:val="1"/>
    <w:pPr>
      <w:spacing w:after="4" w:before="4"/>
    </w:pPr>
    <w:rPr>
      <w:rFonts w:ascii="Arial" w:hAnsi="Arial"/>
      <w:sz w:val="20"/>
      <w:szCs w:val="20"/>
    </w:rPr>
  </w:style>
  <w:style w:type="paragraph" w:styleId="NormalWeb">
    <w:name w:val="Normal (Web)"/>
    <w:basedOn w:val="Normal"/>
    <w:qFormat w:val="1"/>
  </w:style>
  <w:style w:type="character" w:styleId="CabealhoChar" w:customStyle="1">
    <w:name w:val="Cabeçalho Char"/>
    <w:basedOn w:val="Fontepargpadro"/>
    <w:rPr>
      <w:rFonts w:ascii="Trebuchet MS" w:hAnsi="Trebuchet MS"/>
      <w:sz w:val="24"/>
      <w:szCs w:val="24"/>
    </w:rPr>
  </w:style>
  <w:style w:type="character" w:styleId="LinkdaInternet" w:customStyle="1">
    <w:name w:val="Link da Internet"/>
    <w:basedOn w:val="Fontepargpadro"/>
    <w:rPr>
      <w:color w:val="467886"/>
      <w:u w:val="single"/>
    </w:rPr>
  </w:style>
  <w:style w:type="character" w:styleId="MenoPendente1" w:customStyle="1">
    <w:name w:val="Menção Pendente1"/>
    <w:basedOn w:val="Fontepargpadro"/>
    <w:rPr>
      <w:color w:val="605e5c"/>
      <w:shd w:color="auto" w:fill="e1dfdd" w:val="clear"/>
    </w:rPr>
  </w:style>
  <w:style w:type="character" w:styleId="nfaseforte" w:customStyle="1">
    <w:name w:val="Ênfase forte"/>
    <w:rPr>
      <w:b w:val="1"/>
      <w:bCs w:val="1"/>
    </w:rPr>
  </w:style>
  <w:style w:type="character" w:styleId="Tipodeletrapredefinidodopargrafo" w:customStyle="1">
    <w:name w:val="Tipo de letra predefinido do parágrafo"/>
  </w:style>
  <w:style w:type="character" w:styleId="Ttulo3Char" w:customStyle="1">
    <w:name w:val="Título 3 Char"/>
    <w:basedOn w:val="Fontepargpadro"/>
    <w:rPr>
      <w:rFonts w:ascii="Liberation Serif" w:cs="Arial" w:eastAsia="NSimSun" w:hAnsi="Liberation Serif"/>
      <w:color w:val="243f60"/>
      <w:kern w:val="1"/>
      <w:sz w:val="24"/>
      <w:szCs w:val="24"/>
      <w:lang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twitter.com/universoprod" TargetMode="External"/><Relationship Id="rId10" Type="http://schemas.openxmlformats.org/officeDocument/2006/relationships/hyperlink" Target="https://www.youtube.com/channel/UCaikc9czwiws39fvlHX-RpA" TargetMode="External"/><Relationship Id="rId13" Type="http://schemas.openxmlformats.org/officeDocument/2006/relationships/hyperlink" Target="https://www.facebook.com/universoproducao/" TargetMode="External"/><Relationship Id="rId12" Type="http://schemas.openxmlformats.org/officeDocument/2006/relationships/hyperlink" Target="https://www.facebook.com/mostratiradent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universoproducao/" TargetMode="External"/><Relationship Id="rId15" Type="http://schemas.openxmlformats.org/officeDocument/2006/relationships/header" Target="header1.xml"/><Relationship Id="rId14" Type="http://schemas.openxmlformats.org/officeDocument/2006/relationships/hyperlink" Target="https://www.linkedin.com/company/universo-produ%C3%A7%C3%A3o/"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lickr.com/photos/universoproducao/" TargetMode="External"/><Relationship Id="rId8" Type="http://schemas.openxmlformats.org/officeDocument/2006/relationships/hyperlink" Target="http://mostratiradentes.com.b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Liberation Serif"/>
        <a:ea typeface="NSimSun"/>
        <a:cs typeface="Arial"/>
      </a:majorFont>
      <a:minorFont>
        <a:latin typeface="Trebuchet MS"/>
        <a:ea typeface="Trebuchet MS"/>
        <a:cs typeface="Trebuchet MS"/>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57vqVsu0WNylmDfkxxb27XJ88w==">CgMxLjA4AHIhMXdjUFp3SG16UldTaUZZOHl6MjVxeFkxVEdoS2huUzhL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2026-01-20T22:41:00Z</dcterms:created>
  <dc:creator>UP04</dc:creator>
</cp:coreProperties>
</file>